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820" w:rsidRDefault="00A35820" w:rsidP="00A35820">
      <w:pPr>
        <w:spacing w:after="0" w:line="240" w:lineRule="auto"/>
        <w:ind w:left="4968"/>
        <w:contextualSpacing/>
        <w:rPr>
          <w:rFonts w:ascii="Arial" w:eastAsia="MS Mincho" w:hAnsi="Arial" w:cs="Arial"/>
          <w:sz w:val="20"/>
          <w:szCs w:val="20"/>
          <w:lang w:eastAsia="pl-PL"/>
        </w:rPr>
      </w:pPr>
    </w:p>
    <w:p w:rsidR="003D23CA" w:rsidRPr="00A35820" w:rsidRDefault="003D23CA" w:rsidP="00A35820">
      <w:pPr>
        <w:spacing w:after="0" w:line="240" w:lineRule="auto"/>
        <w:ind w:left="4968"/>
        <w:contextualSpacing/>
        <w:rPr>
          <w:rFonts w:ascii="Arial" w:eastAsia="MS Mincho" w:hAnsi="Arial" w:cs="Arial"/>
          <w:sz w:val="24"/>
          <w:szCs w:val="24"/>
          <w:lang w:eastAsia="pl-PL"/>
        </w:rPr>
      </w:pPr>
    </w:p>
    <w:p w:rsidR="00A35820" w:rsidRPr="00A35820" w:rsidRDefault="00A35820" w:rsidP="00A35820">
      <w:pPr>
        <w:spacing w:after="0" w:line="240" w:lineRule="auto"/>
        <w:jc w:val="both"/>
        <w:rPr>
          <w:rFonts w:ascii="Arial" w:eastAsia="MS Mincho" w:hAnsi="Arial" w:cs="Arial"/>
          <w:b/>
          <w:sz w:val="24"/>
          <w:szCs w:val="24"/>
          <w:lang w:eastAsia="pl-PL"/>
        </w:rPr>
      </w:pPr>
      <w:r w:rsidRPr="00A35820">
        <w:rPr>
          <w:rFonts w:ascii="Arial" w:eastAsia="MS Mincho" w:hAnsi="Arial" w:cs="Arial"/>
          <w:b/>
          <w:sz w:val="24"/>
          <w:szCs w:val="24"/>
          <w:lang w:eastAsia="pl-PL"/>
        </w:rPr>
        <w:t>Szczegółowe wytyczne dotyczące urn wyborczych: wielkość i zakres zamówienia.</w:t>
      </w:r>
    </w:p>
    <w:p w:rsidR="00A35820" w:rsidRPr="00A35820" w:rsidRDefault="00A35820" w:rsidP="00A35820">
      <w:pPr>
        <w:spacing w:after="0" w:line="240" w:lineRule="auto"/>
        <w:ind w:firstLine="284"/>
        <w:rPr>
          <w:rFonts w:ascii="Arial" w:eastAsia="MS Mincho" w:hAnsi="Arial" w:cs="Arial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6237"/>
        <w:gridCol w:w="992"/>
      </w:tblGrid>
      <w:tr w:rsidR="00A35820" w:rsidRPr="00A35820" w:rsidTr="00582AE2">
        <w:trPr>
          <w:trHeight w:val="720"/>
        </w:trPr>
        <w:tc>
          <w:tcPr>
            <w:tcW w:w="704" w:type="dxa"/>
          </w:tcPr>
          <w:p w:rsidR="00A35820" w:rsidRPr="00A35820" w:rsidRDefault="00A35820" w:rsidP="00A35820">
            <w:pPr>
              <w:rPr>
                <w:rFonts w:ascii="Arial" w:eastAsia="MS Mincho" w:hAnsi="Arial" w:cs="Arial"/>
                <w:b/>
                <w:sz w:val="24"/>
                <w:szCs w:val="24"/>
                <w:lang w:eastAsia="pl-PL"/>
              </w:rPr>
            </w:pPr>
          </w:p>
          <w:p w:rsidR="00A35820" w:rsidRPr="00A35820" w:rsidRDefault="00A35820" w:rsidP="00A35820">
            <w:pPr>
              <w:rPr>
                <w:rFonts w:ascii="Arial" w:eastAsia="MS Mincho" w:hAnsi="Arial" w:cs="Arial"/>
                <w:b/>
                <w:sz w:val="24"/>
                <w:szCs w:val="24"/>
                <w:lang w:eastAsia="pl-PL"/>
              </w:rPr>
            </w:pPr>
            <w:r w:rsidRPr="00A35820">
              <w:rPr>
                <w:rFonts w:ascii="Arial" w:eastAsia="MS Mincho" w:hAnsi="Arial" w:cs="Arial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6237" w:type="dxa"/>
          </w:tcPr>
          <w:p w:rsidR="00A35820" w:rsidRPr="00A35820" w:rsidRDefault="00A35820" w:rsidP="00A35820">
            <w:pPr>
              <w:rPr>
                <w:rFonts w:ascii="Arial" w:eastAsia="MS Mincho" w:hAnsi="Arial" w:cs="Arial"/>
                <w:b/>
                <w:bCs/>
                <w:sz w:val="24"/>
                <w:szCs w:val="24"/>
                <w:lang w:eastAsia="pl-PL"/>
              </w:rPr>
            </w:pPr>
          </w:p>
          <w:p w:rsidR="00A35820" w:rsidRPr="00A35820" w:rsidRDefault="00A35820" w:rsidP="00A35820">
            <w:pPr>
              <w:jc w:val="center"/>
              <w:rPr>
                <w:rFonts w:ascii="Arial" w:eastAsia="MS Mincho" w:hAnsi="Arial" w:cs="Arial"/>
                <w:b/>
                <w:sz w:val="24"/>
                <w:szCs w:val="24"/>
                <w:lang w:eastAsia="pl-PL"/>
              </w:rPr>
            </w:pPr>
            <w:r w:rsidRPr="00A35820">
              <w:rPr>
                <w:rFonts w:ascii="Arial" w:eastAsia="MS Mincho" w:hAnsi="Arial" w:cs="Arial"/>
                <w:b/>
                <w:bCs/>
                <w:sz w:val="24"/>
                <w:szCs w:val="24"/>
                <w:lang w:eastAsia="pl-PL"/>
              </w:rPr>
              <w:t>Zakres przedmiotu zamówienia</w:t>
            </w:r>
          </w:p>
        </w:tc>
        <w:tc>
          <w:tcPr>
            <w:tcW w:w="992" w:type="dxa"/>
          </w:tcPr>
          <w:p w:rsidR="00A35820" w:rsidRPr="00A35820" w:rsidRDefault="00A35820" w:rsidP="00A35820">
            <w:pPr>
              <w:rPr>
                <w:rFonts w:ascii="Arial" w:eastAsia="MS Mincho" w:hAnsi="Arial" w:cs="Arial"/>
                <w:b/>
                <w:sz w:val="24"/>
                <w:szCs w:val="24"/>
                <w:lang w:eastAsia="pl-PL"/>
              </w:rPr>
            </w:pPr>
          </w:p>
          <w:p w:rsidR="00A35820" w:rsidRPr="00A35820" w:rsidRDefault="00A35820" w:rsidP="00A35820">
            <w:pPr>
              <w:rPr>
                <w:rFonts w:ascii="Arial" w:eastAsia="MS Mincho" w:hAnsi="Arial" w:cs="Arial"/>
                <w:b/>
                <w:sz w:val="24"/>
                <w:szCs w:val="24"/>
                <w:lang w:eastAsia="pl-PL"/>
              </w:rPr>
            </w:pPr>
            <w:r w:rsidRPr="00A35820">
              <w:rPr>
                <w:rFonts w:ascii="Arial" w:eastAsia="MS Mincho" w:hAnsi="Arial" w:cs="Arial"/>
                <w:b/>
                <w:sz w:val="24"/>
                <w:szCs w:val="24"/>
                <w:lang w:eastAsia="pl-PL"/>
              </w:rPr>
              <w:t>Ilość</w:t>
            </w:r>
          </w:p>
        </w:tc>
      </w:tr>
      <w:tr w:rsidR="00A35820" w:rsidRPr="00A35820" w:rsidTr="00582AE2">
        <w:trPr>
          <w:trHeight w:val="913"/>
        </w:trPr>
        <w:tc>
          <w:tcPr>
            <w:tcW w:w="704" w:type="dxa"/>
            <w:vAlign w:val="center"/>
          </w:tcPr>
          <w:p w:rsidR="00A35820" w:rsidRPr="00A35820" w:rsidRDefault="00A35820" w:rsidP="00A35820">
            <w:pPr>
              <w:jc w:val="center"/>
              <w:rPr>
                <w:rFonts w:ascii="Arial" w:eastAsia="MS Mincho" w:hAnsi="Arial" w:cs="Arial"/>
                <w:b/>
                <w:sz w:val="24"/>
                <w:szCs w:val="24"/>
                <w:lang w:eastAsia="pl-PL"/>
              </w:rPr>
            </w:pPr>
          </w:p>
          <w:p w:rsidR="00A35820" w:rsidRPr="00C8137C" w:rsidRDefault="00C8137C" w:rsidP="00C8137C">
            <w:pPr>
              <w:rPr>
                <w:rFonts w:ascii="Arial" w:eastAsia="MS Mincho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MS Mincho" w:hAnsi="Arial" w:cs="Arial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6237" w:type="dxa"/>
          </w:tcPr>
          <w:p w:rsidR="00A35820" w:rsidRPr="00A35820" w:rsidRDefault="00A35820" w:rsidP="00A35820">
            <w:pPr>
              <w:rPr>
                <w:rFonts w:ascii="Arial" w:eastAsia="MS Mincho" w:hAnsi="Arial" w:cs="Arial"/>
                <w:sz w:val="24"/>
                <w:szCs w:val="24"/>
                <w:lang w:eastAsia="pl-PL"/>
              </w:rPr>
            </w:pPr>
            <w:r w:rsidRPr="00A35820">
              <w:rPr>
                <w:rFonts w:ascii="Arial" w:eastAsia="MS Mincho" w:hAnsi="Arial" w:cs="Arial"/>
                <w:sz w:val="24"/>
                <w:szCs w:val="24"/>
                <w:lang w:eastAsia="pl-PL"/>
              </w:rPr>
              <w:t>Liczba urn w obwodach dla niepełnosprawnych</w:t>
            </w:r>
          </w:p>
          <w:p w:rsidR="00A35820" w:rsidRPr="00A35820" w:rsidRDefault="00A35820" w:rsidP="00A35820">
            <w:pPr>
              <w:rPr>
                <w:rFonts w:ascii="Arial" w:eastAsia="MS Mincho" w:hAnsi="Arial" w:cs="Arial"/>
                <w:sz w:val="24"/>
                <w:szCs w:val="24"/>
                <w:lang w:eastAsia="pl-PL"/>
              </w:rPr>
            </w:pPr>
            <w:r w:rsidRPr="00A35820">
              <w:rPr>
                <w:rFonts w:ascii="Arial" w:eastAsia="MS Mincho" w:hAnsi="Arial" w:cs="Arial"/>
                <w:sz w:val="24"/>
                <w:szCs w:val="24"/>
                <w:lang w:eastAsia="pl-PL"/>
              </w:rPr>
              <w:t>do 750 wyborców (w tym lokale w obwodach zamkniętych) - zał. nr 1 do uchwały PKW z dnia 21 marca 2016 r. (poz.312)</w:t>
            </w:r>
          </w:p>
        </w:tc>
        <w:tc>
          <w:tcPr>
            <w:tcW w:w="992" w:type="dxa"/>
          </w:tcPr>
          <w:p w:rsidR="00A35820" w:rsidRPr="00A35820" w:rsidRDefault="00A35820" w:rsidP="00A35820">
            <w:pPr>
              <w:rPr>
                <w:rFonts w:ascii="Arial" w:eastAsia="MS Mincho" w:hAnsi="Arial" w:cs="Arial"/>
                <w:b/>
                <w:sz w:val="24"/>
                <w:szCs w:val="24"/>
                <w:lang w:eastAsia="pl-PL"/>
              </w:rPr>
            </w:pPr>
          </w:p>
          <w:p w:rsidR="00A35820" w:rsidRPr="00A35820" w:rsidRDefault="00A35820" w:rsidP="00A35820">
            <w:pPr>
              <w:jc w:val="center"/>
              <w:rPr>
                <w:rFonts w:ascii="Arial" w:eastAsia="MS Mincho" w:hAnsi="Arial" w:cs="Arial"/>
                <w:b/>
                <w:sz w:val="24"/>
                <w:szCs w:val="24"/>
                <w:lang w:eastAsia="pl-PL"/>
              </w:rPr>
            </w:pPr>
            <w:r w:rsidRPr="00A35820">
              <w:rPr>
                <w:rFonts w:ascii="Arial" w:eastAsia="MS Mincho" w:hAnsi="Arial" w:cs="Arial"/>
                <w:b/>
                <w:sz w:val="24"/>
                <w:szCs w:val="24"/>
                <w:lang w:eastAsia="pl-PL"/>
              </w:rPr>
              <w:t>8</w:t>
            </w:r>
          </w:p>
        </w:tc>
      </w:tr>
      <w:tr w:rsidR="00A35820" w:rsidRPr="00A35820" w:rsidTr="00582AE2">
        <w:trPr>
          <w:trHeight w:val="699"/>
        </w:trPr>
        <w:tc>
          <w:tcPr>
            <w:tcW w:w="704" w:type="dxa"/>
            <w:vAlign w:val="center"/>
          </w:tcPr>
          <w:p w:rsidR="00A35820" w:rsidRPr="00A35820" w:rsidRDefault="00A35820" w:rsidP="00A35820">
            <w:pPr>
              <w:jc w:val="center"/>
              <w:rPr>
                <w:rFonts w:ascii="Arial" w:eastAsia="MS Mincho" w:hAnsi="Arial" w:cs="Arial"/>
                <w:b/>
                <w:sz w:val="24"/>
                <w:szCs w:val="24"/>
                <w:lang w:eastAsia="pl-PL"/>
              </w:rPr>
            </w:pPr>
          </w:p>
          <w:p w:rsidR="00A35820" w:rsidRPr="00C8137C" w:rsidRDefault="00C8137C" w:rsidP="00C8137C">
            <w:pPr>
              <w:rPr>
                <w:rFonts w:ascii="Arial" w:eastAsia="MS Mincho" w:hAnsi="Arial" w:cs="Arial"/>
                <w:b/>
                <w:sz w:val="24"/>
                <w:szCs w:val="24"/>
                <w:lang w:eastAsia="pl-PL"/>
              </w:rPr>
            </w:pPr>
            <w:r w:rsidRPr="00C8137C">
              <w:rPr>
                <w:rFonts w:ascii="Arial" w:eastAsia="MS Mincho" w:hAnsi="Arial" w:cs="Arial"/>
                <w:b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6237" w:type="dxa"/>
          </w:tcPr>
          <w:p w:rsidR="00A35820" w:rsidRPr="00A35820" w:rsidRDefault="00A35820" w:rsidP="00A35820">
            <w:pPr>
              <w:rPr>
                <w:rFonts w:ascii="Arial" w:eastAsia="MS Mincho" w:hAnsi="Arial" w:cs="Arial"/>
                <w:sz w:val="24"/>
                <w:szCs w:val="24"/>
                <w:lang w:eastAsia="pl-PL"/>
              </w:rPr>
            </w:pPr>
            <w:r w:rsidRPr="00A35820">
              <w:rPr>
                <w:rFonts w:ascii="Arial" w:eastAsia="MS Mincho" w:hAnsi="Arial" w:cs="Arial"/>
                <w:sz w:val="24"/>
                <w:szCs w:val="24"/>
                <w:lang w:eastAsia="pl-PL"/>
              </w:rPr>
              <w:t>Liczba urn dla obwodów powyżej 750</w:t>
            </w:r>
          </w:p>
          <w:p w:rsidR="00A35820" w:rsidRPr="00A35820" w:rsidRDefault="00A35820" w:rsidP="00A35820">
            <w:pPr>
              <w:rPr>
                <w:rFonts w:ascii="Arial" w:eastAsia="MS Mincho" w:hAnsi="Arial" w:cs="Arial"/>
                <w:sz w:val="24"/>
                <w:szCs w:val="24"/>
                <w:lang w:eastAsia="pl-PL"/>
              </w:rPr>
            </w:pPr>
            <w:r w:rsidRPr="00A35820">
              <w:rPr>
                <w:rFonts w:ascii="Arial" w:eastAsia="MS Mincho" w:hAnsi="Arial" w:cs="Arial"/>
                <w:sz w:val="24"/>
                <w:szCs w:val="24"/>
                <w:lang w:eastAsia="pl-PL"/>
              </w:rPr>
              <w:t>Wyborców - zał. nr 2</w:t>
            </w:r>
            <w:r w:rsidRPr="00A35820">
              <w:rPr>
                <w:rFonts w:ascii="Cambria" w:eastAsia="MS Mincho" w:hAnsi="Cambria" w:cs="Times New Roman"/>
                <w:sz w:val="24"/>
                <w:szCs w:val="24"/>
                <w:lang w:eastAsia="pl-PL"/>
              </w:rPr>
              <w:t xml:space="preserve"> </w:t>
            </w:r>
            <w:r w:rsidRPr="00A35820">
              <w:rPr>
                <w:rFonts w:ascii="Arial" w:eastAsia="MS Mincho" w:hAnsi="Arial" w:cs="Arial"/>
                <w:sz w:val="24"/>
                <w:szCs w:val="24"/>
                <w:lang w:eastAsia="pl-PL"/>
              </w:rPr>
              <w:t>do uchwały PKW z dnia 21 marca 2016 r. (poz.312)</w:t>
            </w:r>
          </w:p>
        </w:tc>
        <w:tc>
          <w:tcPr>
            <w:tcW w:w="992" w:type="dxa"/>
          </w:tcPr>
          <w:p w:rsidR="00A35820" w:rsidRPr="00A35820" w:rsidRDefault="00A35820" w:rsidP="00A35820">
            <w:pPr>
              <w:jc w:val="center"/>
              <w:rPr>
                <w:rFonts w:ascii="Arial" w:eastAsia="MS Mincho" w:hAnsi="Arial" w:cs="Arial"/>
                <w:b/>
                <w:sz w:val="24"/>
                <w:szCs w:val="24"/>
                <w:lang w:eastAsia="pl-PL"/>
              </w:rPr>
            </w:pPr>
          </w:p>
          <w:p w:rsidR="00A35820" w:rsidRPr="00A35820" w:rsidRDefault="00A35820" w:rsidP="00A35820">
            <w:pPr>
              <w:jc w:val="center"/>
              <w:rPr>
                <w:rFonts w:ascii="Arial" w:eastAsia="MS Mincho" w:hAnsi="Arial" w:cs="Arial"/>
                <w:b/>
                <w:sz w:val="24"/>
                <w:szCs w:val="24"/>
                <w:lang w:eastAsia="pl-PL"/>
              </w:rPr>
            </w:pPr>
            <w:r w:rsidRPr="00A35820">
              <w:rPr>
                <w:rFonts w:ascii="Arial" w:eastAsia="MS Mincho" w:hAnsi="Arial" w:cs="Arial"/>
                <w:b/>
                <w:sz w:val="24"/>
                <w:szCs w:val="24"/>
                <w:lang w:eastAsia="pl-PL"/>
              </w:rPr>
              <w:t>29</w:t>
            </w:r>
          </w:p>
        </w:tc>
      </w:tr>
      <w:tr w:rsidR="00A35820" w:rsidRPr="00A35820" w:rsidTr="00582AE2">
        <w:trPr>
          <w:trHeight w:val="692"/>
        </w:trPr>
        <w:tc>
          <w:tcPr>
            <w:tcW w:w="704" w:type="dxa"/>
            <w:vAlign w:val="center"/>
          </w:tcPr>
          <w:p w:rsidR="00A35820" w:rsidRPr="00540DAC" w:rsidRDefault="00540DAC" w:rsidP="00540DAC">
            <w:pPr>
              <w:rPr>
                <w:rFonts w:ascii="Arial" w:eastAsia="MS Mincho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MS Mincho" w:hAnsi="Arial" w:cs="Arial"/>
                <w:b/>
                <w:sz w:val="24"/>
                <w:szCs w:val="24"/>
                <w:lang w:eastAsia="pl-PL"/>
              </w:rPr>
              <w:t>3.</w:t>
            </w:r>
          </w:p>
          <w:p w:rsidR="00A35820" w:rsidRPr="00A35820" w:rsidRDefault="00A35820" w:rsidP="00A35820">
            <w:pPr>
              <w:jc w:val="center"/>
              <w:rPr>
                <w:rFonts w:ascii="Arial" w:eastAsia="MS Mincho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237" w:type="dxa"/>
          </w:tcPr>
          <w:p w:rsidR="00A35820" w:rsidRPr="00A35820" w:rsidRDefault="00A35820" w:rsidP="00A35820">
            <w:pPr>
              <w:rPr>
                <w:rFonts w:ascii="Arial" w:eastAsia="MS Mincho" w:hAnsi="Arial" w:cs="Arial"/>
                <w:sz w:val="24"/>
                <w:szCs w:val="24"/>
                <w:lang w:eastAsia="pl-PL"/>
              </w:rPr>
            </w:pPr>
            <w:r w:rsidRPr="00A35820">
              <w:rPr>
                <w:rFonts w:ascii="Arial" w:eastAsia="MS Mincho" w:hAnsi="Arial" w:cs="Arial"/>
                <w:sz w:val="24"/>
                <w:szCs w:val="24"/>
                <w:lang w:eastAsia="pl-PL"/>
              </w:rPr>
              <w:t>Liczba urn w obwodach dla niepełnosprawnych powyżej 750 wyborców - zał. nr 3</w:t>
            </w:r>
            <w:r w:rsidRPr="00A35820">
              <w:rPr>
                <w:rFonts w:ascii="Cambria" w:eastAsia="MS Mincho" w:hAnsi="Cambria" w:cs="Times New Roman"/>
                <w:sz w:val="24"/>
                <w:szCs w:val="24"/>
                <w:lang w:eastAsia="pl-PL"/>
              </w:rPr>
              <w:t xml:space="preserve"> </w:t>
            </w:r>
            <w:r w:rsidRPr="00A35820">
              <w:rPr>
                <w:rFonts w:ascii="Arial" w:eastAsia="MS Mincho" w:hAnsi="Arial" w:cs="Arial"/>
                <w:sz w:val="24"/>
                <w:szCs w:val="24"/>
                <w:lang w:eastAsia="pl-PL"/>
              </w:rPr>
              <w:t>do uchwały PKW z dnia 21 marca 2016 r. (poz.312)</w:t>
            </w:r>
          </w:p>
        </w:tc>
        <w:tc>
          <w:tcPr>
            <w:tcW w:w="992" w:type="dxa"/>
          </w:tcPr>
          <w:p w:rsidR="00A35820" w:rsidRPr="00A35820" w:rsidRDefault="00A35820" w:rsidP="00A35820">
            <w:pPr>
              <w:jc w:val="center"/>
              <w:rPr>
                <w:rFonts w:ascii="Arial" w:eastAsia="MS Mincho" w:hAnsi="Arial" w:cs="Arial"/>
                <w:b/>
                <w:sz w:val="24"/>
                <w:szCs w:val="24"/>
                <w:lang w:eastAsia="pl-PL"/>
              </w:rPr>
            </w:pPr>
          </w:p>
          <w:p w:rsidR="00A35820" w:rsidRPr="00A35820" w:rsidRDefault="00A35820" w:rsidP="00A35820">
            <w:pPr>
              <w:jc w:val="center"/>
              <w:rPr>
                <w:rFonts w:ascii="Arial" w:eastAsia="MS Mincho" w:hAnsi="Arial" w:cs="Arial"/>
                <w:b/>
                <w:sz w:val="24"/>
                <w:szCs w:val="24"/>
                <w:lang w:eastAsia="pl-PL"/>
              </w:rPr>
            </w:pPr>
            <w:r w:rsidRPr="00A35820">
              <w:rPr>
                <w:rFonts w:ascii="Arial" w:eastAsia="MS Mincho" w:hAnsi="Arial" w:cs="Arial"/>
                <w:b/>
                <w:sz w:val="24"/>
                <w:szCs w:val="24"/>
                <w:lang w:eastAsia="pl-PL"/>
              </w:rPr>
              <w:t>36</w:t>
            </w:r>
          </w:p>
        </w:tc>
      </w:tr>
      <w:tr w:rsidR="00C8137C" w:rsidRPr="00A35820" w:rsidTr="00582AE2">
        <w:trPr>
          <w:trHeight w:val="692"/>
        </w:trPr>
        <w:tc>
          <w:tcPr>
            <w:tcW w:w="704" w:type="dxa"/>
            <w:vAlign w:val="center"/>
          </w:tcPr>
          <w:p w:rsidR="00C8137C" w:rsidRPr="00C8137C" w:rsidRDefault="00540DAC" w:rsidP="00540DAC">
            <w:pPr>
              <w:rPr>
                <w:rFonts w:ascii="Arial" w:eastAsia="MS Mincho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MS Mincho" w:hAnsi="Arial" w:cs="Arial"/>
                <w:b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6237" w:type="dxa"/>
          </w:tcPr>
          <w:p w:rsidR="00C8137C" w:rsidRPr="00A35820" w:rsidRDefault="00582AE2" w:rsidP="00A35820">
            <w:pPr>
              <w:rPr>
                <w:rFonts w:ascii="Arial" w:eastAsia="MS Mincho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MS Mincho" w:hAnsi="Arial" w:cs="Arial"/>
                <w:sz w:val="24"/>
                <w:szCs w:val="24"/>
                <w:lang w:eastAsia="pl-PL"/>
              </w:rPr>
              <w:t xml:space="preserve">Liczba urn pomocniczych (przenośnych) dla obwodu głosowania w zakładzie opieki zdrowotnej i domu pomocy społecznej zał. nr 4 do uchwały PKW z dnia 21 marca </w:t>
            </w:r>
            <w:r w:rsidRPr="00582AE2">
              <w:rPr>
                <w:rFonts w:ascii="Arial" w:eastAsia="MS Mincho" w:hAnsi="Arial" w:cs="Arial"/>
                <w:sz w:val="24"/>
                <w:szCs w:val="24"/>
                <w:lang w:eastAsia="pl-PL"/>
              </w:rPr>
              <w:t>2016 r. (poz.312)</w:t>
            </w:r>
          </w:p>
        </w:tc>
        <w:tc>
          <w:tcPr>
            <w:tcW w:w="992" w:type="dxa"/>
          </w:tcPr>
          <w:p w:rsidR="00C8137C" w:rsidRDefault="00C8137C" w:rsidP="00A35820">
            <w:pPr>
              <w:jc w:val="center"/>
              <w:rPr>
                <w:rFonts w:ascii="Arial" w:eastAsia="MS Mincho" w:hAnsi="Arial" w:cs="Arial"/>
                <w:b/>
                <w:sz w:val="24"/>
                <w:szCs w:val="24"/>
                <w:lang w:eastAsia="pl-PL"/>
              </w:rPr>
            </w:pPr>
          </w:p>
          <w:p w:rsidR="00582AE2" w:rsidRPr="00A35820" w:rsidRDefault="00582AE2" w:rsidP="00A35820">
            <w:pPr>
              <w:jc w:val="center"/>
              <w:rPr>
                <w:rFonts w:ascii="Arial" w:eastAsia="MS Mincho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MS Mincho" w:hAnsi="Arial" w:cs="Arial"/>
                <w:b/>
                <w:sz w:val="24"/>
                <w:szCs w:val="24"/>
                <w:lang w:eastAsia="pl-PL"/>
              </w:rPr>
              <w:t>7</w:t>
            </w:r>
          </w:p>
        </w:tc>
      </w:tr>
      <w:tr w:rsidR="00A35820" w:rsidRPr="00A35820" w:rsidTr="00582AE2">
        <w:trPr>
          <w:trHeight w:val="703"/>
        </w:trPr>
        <w:tc>
          <w:tcPr>
            <w:tcW w:w="6941" w:type="dxa"/>
            <w:gridSpan w:val="2"/>
            <w:tcBorders>
              <w:left w:val="nil"/>
              <w:bottom w:val="nil"/>
            </w:tcBorders>
          </w:tcPr>
          <w:p w:rsidR="00A35820" w:rsidRPr="00A35820" w:rsidRDefault="00A35820" w:rsidP="00A35820">
            <w:pPr>
              <w:ind w:firstLine="3715"/>
              <w:rPr>
                <w:rFonts w:ascii="Arial" w:eastAsia="MS Mincho" w:hAnsi="Arial" w:cs="Arial"/>
                <w:sz w:val="24"/>
                <w:szCs w:val="24"/>
                <w:lang w:eastAsia="pl-PL"/>
              </w:rPr>
            </w:pPr>
          </w:p>
          <w:p w:rsidR="00A35820" w:rsidRPr="00A35820" w:rsidRDefault="00A35820" w:rsidP="00A35820">
            <w:pPr>
              <w:ind w:firstLine="2864"/>
              <w:rPr>
                <w:rFonts w:ascii="Arial" w:eastAsia="MS Mincho" w:hAnsi="Arial" w:cs="Arial"/>
                <w:b/>
                <w:sz w:val="24"/>
                <w:szCs w:val="24"/>
                <w:lang w:eastAsia="pl-PL"/>
              </w:rPr>
            </w:pPr>
            <w:r w:rsidRPr="00A35820">
              <w:rPr>
                <w:rFonts w:ascii="Arial" w:eastAsia="MS Mincho" w:hAnsi="Arial" w:cs="Arial"/>
                <w:b/>
                <w:sz w:val="24"/>
                <w:szCs w:val="24"/>
                <w:lang w:eastAsia="pl-PL"/>
              </w:rPr>
              <w:t>Łącznie – liczba urn</w:t>
            </w:r>
          </w:p>
        </w:tc>
        <w:tc>
          <w:tcPr>
            <w:tcW w:w="992" w:type="dxa"/>
          </w:tcPr>
          <w:p w:rsidR="00A35820" w:rsidRPr="00A35820" w:rsidRDefault="00582AE2" w:rsidP="00A35820">
            <w:pPr>
              <w:jc w:val="center"/>
              <w:rPr>
                <w:rFonts w:ascii="Arial" w:eastAsia="MS Mincho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MS Mincho" w:hAnsi="Arial" w:cs="Arial"/>
                <w:b/>
                <w:sz w:val="24"/>
                <w:szCs w:val="24"/>
                <w:lang w:eastAsia="pl-PL"/>
              </w:rPr>
              <w:t>80</w:t>
            </w:r>
          </w:p>
        </w:tc>
      </w:tr>
    </w:tbl>
    <w:p w:rsidR="00A35820" w:rsidRPr="00A35820" w:rsidRDefault="00A35820" w:rsidP="00A35820">
      <w:pPr>
        <w:spacing w:after="0" w:line="240" w:lineRule="auto"/>
        <w:rPr>
          <w:rFonts w:ascii="Arial" w:eastAsia="MS Mincho" w:hAnsi="Arial" w:cs="Arial"/>
          <w:b/>
          <w:sz w:val="24"/>
          <w:szCs w:val="24"/>
          <w:lang w:eastAsia="pl-PL"/>
        </w:rPr>
      </w:pPr>
    </w:p>
    <w:p w:rsidR="00A35820" w:rsidRPr="00A35820" w:rsidRDefault="00A35820" w:rsidP="00A35820">
      <w:pPr>
        <w:spacing w:after="0" w:line="240" w:lineRule="auto"/>
        <w:ind w:firstLine="284"/>
        <w:jc w:val="both"/>
        <w:rPr>
          <w:rFonts w:ascii="Arial" w:eastAsia="MS Mincho" w:hAnsi="Arial" w:cs="Arial"/>
          <w:sz w:val="24"/>
          <w:szCs w:val="24"/>
          <w:lang w:eastAsia="pl-PL"/>
        </w:rPr>
      </w:pPr>
      <w:r w:rsidRPr="00A35820">
        <w:rPr>
          <w:rFonts w:ascii="Arial" w:eastAsia="MS Mincho" w:hAnsi="Arial" w:cs="Arial"/>
          <w:sz w:val="24"/>
          <w:szCs w:val="24"/>
          <w:lang w:eastAsia="pl-PL"/>
        </w:rPr>
        <w:t>Dostarczone urny muszą odpowiadać wymaganiom oraz być zgodne ze wzorami ustalonymi w załącznikach do uchwały z dnia 21 marca 2016r. w sprawie wzorów urn wyborczych z uwzględnieniem uchwały Państwowej Komisji Wyborczej z dnia                          11 kwietnia 2016r. zmieniającej uchwałę w sprawie urn wyborczych.</w:t>
      </w:r>
    </w:p>
    <w:p w:rsidR="00A35820" w:rsidRPr="00A35820" w:rsidRDefault="00A35820" w:rsidP="00A35820">
      <w:pPr>
        <w:spacing w:after="0" w:line="240" w:lineRule="auto"/>
        <w:ind w:firstLine="284"/>
        <w:jc w:val="both"/>
        <w:rPr>
          <w:rFonts w:ascii="Arial" w:eastAsia="MS Mincho" w:hAnsi="Arial" w:cs="Arial"/>
          <w:sz w:val="24"/>
          <w:szCs w:val="24"/>
          <w:lang w:eastAsia="pl-PL"/>
        </w:rPr>
      </w:pPr>
    </w:p>
    <w:p w:rsidR="00A35820" w:rsidRPr="00A35820" w:rsidRDefault="00A35820" w:rsidP="00A35820">
      <w:pPr>
        <w:spacing w:after="0" w:line="240" w:lineRule="auto"/>
        <w:jc w:val="both"/>
        <w:rPr>
          <w:rFonts w:ascii="Arial" w:eastAsia="MS Mincho" w:hAnsi="Arial" w:cs="Arial"/>
          <w:sz w:val="24"/>
          <w:szCs w:val="24"/>
          <w:lang w:eastAsia="pl-PL"/>
        </w:rPr>
      </w:pPr>
      <w:r w:rsidRPr="00A35820">
        <w:rPr>
          <w:rFonts w:ascii="Arial" w:eastAsia="MS Mincho" w:hAnsi="Arial" w:cs="Arial"/>
          <w:sz w:val="24"/>
          <w:szCs w:val="24"/>
          <w:lang w:eastAsia="pl-PL"/>
        </w:rPr>
        <w:t xml:space="preserve">Wymagania: </w:t>
      </w:r>
    </w:p>
    <w:p w:rsidR="00A35820" w:rsidRPr="00A35820" w:rsidRDefault="00A35820" w:rsidP="00A35820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Arial" w:eastAsia="MS Mincho" w:hAnsi="Arial" w:cs="Arial"/>
          <w:sz w:val="24"/>
          <w:szCs w:val="24"/>
          <w:lang w:eastAsia="pl-PL"/>
        </w:rPr>
      </w:pPr>
      <w:r w:rsidRPr="00A35820">
        <w:rPr>
          <w:rFonts w:ascii="Arial" w:eastAsia="MS Mincho" w:hAnsi="Arial" w:cs="Arial"/>
          <w:sz w:val="24"/>
          <w:szCs w:val="24"/>
          <w:lang w:eastAsia="pl-PL"/>
        </w:rPr>
        <w:t>urna ma być wykonana w taki sposób, aby była trwała,</w:t>
      </w:r>
    </w:p>
    <w:p w:rsidR="00582AE2" w:rsidRDefault="00A35820" w:rsidP="00A35820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Arial" w:eastAsia="MS Mincho" w:hAnsi="Arial" w:cs="Arial"/>
          <w:sz w:val="24"/>
          <w:szCs w:val="24"/>
          <w:lang w:eastAsia="pl-PL"/>
        </w:rPr>
      </w:pPr>
      <w:r w:rsidRPr="00A35820">
        <w:rPr>
          <w:rFonts w:ascii="Arial" w:eastAsia="MS Mincho" w:hAnsi="Arial" w:cs="Arial"/>
          <w:sz w:val="24"/>
          <w:szCs w:val="24"/>
          <w:lang w:eastAsia="pl-PL"/>
        </w:rPr>
        <w:t>brak nadruków na urnie</w:t>
      </w:r>
      <w:r w:rsidR="00582AE2">
        <w:rPr>
          <w:rFonts w:ascii="Arial" w:eastAsia="MS Mincho" w:hAnsi="Arial" w:cs="Arial"/>
          <w:sz w:val="24"/>
          <w:szCs w:val="24"/>
          <w:lang w:eastAsia="pl-PL"/>
        </w:rPr>
        <w:t>,</w:t>
      </w:r>
    </w:p>
    <w:p w:rsidR="00A35820" w:rsidRDefault="00582AE2" w:rsidP="00A35820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Arial" w:eastAsia="MS Mincho" w:hAnsi="Arial" w:cs="Arial"/>
          <w:sz w:val="24"/>
          <w:szCs w:val="24"/>
          <w:lang w:eastAsia="pl-PL"/>
        </w:rPr>
      </w:pPr>
      <w:r>
        <w:rPr>
          <w:rFonts w:ascii="Arial" w:eastAsia="MS Mincho" w:hAnsi="Arial" w:cs="Arial"/>
          <w:sz w:val="24"/>
          <w:szCs w:val="24"/>
          <w:lang w:eastAsia="pl-PL"/>
        </w:rPr>
        <w:t xml:space="preserve">w urnach powinny być zastosowane podkładki filcowe tak, jak zostało to wskazane w załączniku nr 5 do uchwały Państwowej Komisji Wyborczej z dnia 21 marca 2016 r </w:t>
      </w:r>
      <w:r w:rsidR="005E6379">
        <w:rPr>
          <w:rFonts w:ascii="Arial" w:eastAsia="MS Mincho" w:hAnsi="Arial" w:cs="Arial"/>
          <w:sz w:val="24"/>
          <w:szCs w:val="24"/>
          <w:lang w:eastAsia="pl-PL"/>
        </w:rPr>
        <w:t>.,</w:t>
      </w:r>
    </w:p>
    <w:p w:rsidR="005E6379" w:rsidRPr="00A35820" w:rsidRDefault="005E6379" w:rsidP="00A35820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Arial" w:eastAsia="MS Mincho" w:hAnsi="Arial" w:cs="Arial"/>
          <w:sz w:val="24"/>
          <w:szCs w:val="24"/>
          <w:lang w:eastAsia="pl-PL"/>
        </w:rPr>
      </w:pPr>
      <w:r>
        <w:rPr>
          <w:rFonts w:ascii="Arial" w:eastAsia="MS Mincho" w:hAnsi="Arial" w:cs="Arial"/>
          <w:sz w:val="24"/>
          <w:szCs w:val="24"/>
          <w:lang w:eastAsia="pl-PL"/>
        </w:rPr>
        <w:t>w urnach przeznaczonych dla obwodów powyżej 750 wyborców uchwyty powinny być zamontowane na krótszych bokach urn.</w:t>
      </w:r>
    </w:p>
    <w:p w:rsidR="00A35820" w:rsidRPr="00A35820" w:rsidRDefault="00A35820" w:rsidP="00A35820">
      <w:pPr>
        <w:spacing w:after="0" w:line="240" w:lineRule="auto"/>
        <w:ind w:left="993"/>
        <w:contextualSpacing/>
        <w:jc w:val="both"/>
        <w:rPr>
          <w:rFonts w:ascii="Arial" w:eastAsia="MS Mincho" w:hAnsi="Arial" w:cs="Arial"/>
          <w:sz w:val="24"/>
          <w:szCs w:val="24"/>
          <w:lang w:eastAsia="pl-PL"/>
        </w:rPr>
      </w:pPr>
    </w:p>
    <w:p w:rsidR="00A35820" w:rsidRPr="00A35820" w:rsidRDefault="00A35820" w:rsidP="00A35820">
      <w:pPr>
        <w:spacing w:after="0" w:line="240" w:lineRule="auto"/>
        <w:ind w:left="284"/>
        <w:jc w:val="both"/>
        <w:rPr>
          <w:rFonts w:ascii="Arial" w:eastAsia="MS Mincho" w:hAnsi="Arial" w:cs="Arial"/>
          <w:sz w:val="24"/>
          <w:szCs w:val="24"/>
          <w:lang w:eastAsia="pl-PL"/>
        </w:rPr>
      </w:pPr>
      <w:r w:rsidRPr="00A35820">
        <w:rPr>
          <w:rFonts w:ascii="Arial" w:eastAsia="MS Mincho" w:hAnsi="Arial" w:cs="Arial"/>
          <w:sz w:val="24"/>
          <w:szCs w:val="24"/>
          <w:lang w:eastAsia="pl-PL"/>
        </w:rPr>
        <w:t>Zalecane jest:</w:t>
      </w:r>
    </w:p>
    <w:p w:rsidR="00A35820" w:rsidRPr="00A35820" w:rsidRDefault="00A35820" w:rsidP="00A3582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="MS Mincho" w:hAnsi="Arial" w:cs="Arial"/>
          <w:sz w:val="24"/>
          <w:szCs w:val="24"/>
          <w:lang w:eastAsia="pl-PL"/>
        </w:rPr>
      </w:pPr>
      <w:r w:rsidRPr="00A35820">
        <w:rPr>
          <w:rFonts w:ascii="Arial" w:eastAsia="MS Mincho" w:hAnsi="Arial" w:cs="Arial"/>
          <w:sz w:val="24"/>
          <w:szCs w:val="24"/>
          <w:lang w:eastAsia="pl-PL"/>
        </w:rPr>
        <w:t>zastosowanie uchwytów, które całą powierzchnią przylegają do boków urny,</w:t>
      </w:r>
    </w:p>
    <w:p w:rsidR="00A35820" w:rsidRPr="00A35820" w:rsidRDefault="00A35820" w:rsidP="00A3582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="MS Mincho" w:hAnsi="Arial" w:cs="Arial"/>
          <w:sz w:val="24"/>
          <w:szCs w:val="24"/>
          <w:lang w:eastAsia="pl-PL"/>
        </w:rPr>
      </w:pPr>
      <w:r w:rsidRPr="00A35820">
        <w:rPr>
          <w:rFonts w:ascii="Arial" w:eastAsia="MS Mincho" w:hAnsi="Arial" w:cs="Arial"/>
          <w:sz w:val="24"/>
          <w:szCs w:val="24"/>
          <w:lang w:eastAsia="pl-PL"/>
        </w:rPr>
        <w:t>zagięcie górnych krawędzi boków urny do jej wnętrza, co usztywni konstrukcję urny,</w:t>
      </w:r>
    </w:p>
    <w:p w:rsidR="00A35820" w:rsidRPr="00A35820" w:rsidRDefault="00A35820" w:rsidP="00A35820">
      <w:pPr>
        <w:spacing w:after="0" w:line="240" w:lineRule="auto"/>
        <w:ind w:left="284"/>
        <w:jc w:val="both"/>
        <w:rPr>
          <w:rFonts w:ascii="Arial" w:eastAsia="MS Mincho" w:hAnsi="Arial" w:cs="Arial"/>
          <w:sz w:val="24"/>
          <w:szCs w:val="24"/>
          <w:lang w:eastAsia="pl-PL"/>
        </w:rPr>
      </w:pPr>
    </w:p>
    <w:p w:rsidR="00A35820" w:rsidRPr="00A35820" w:rsidRDefault="00A35820" w:rsidP="00A35820">
      <w:pPr>
        <w:spacing w:after="0" w:line="240" w:lineRule="auto"/>
        <w:ind w:left="284"/>
        <w:jc w:val="both"/>
        <w:rPr>
          <w:rFonts w:ascii="Arial" w:eastAsia="MS Mincho" w:hAnsi="Arial" w:cs="Arial"/>
          <w:sz w:val="24"/>
          <w:szCs w:val="24"/>
          <w:lang w:eastAsia="pl-PL"/>
        </w:rPr>
      </w:pPr>
      <w:r w:rsidRPr="00A35820">
        <w:rPr>
          <w:rFonts w:ascii="Arial" w:eastAsia="MS Mincho" w:hAnsi="Arial" w:cs="Arial"/>
          <w:sz w:val="24"/>
          <w:szCs w:val="24"/>
          <w:lang w:eastAsia="pl-PL"/>
        </w:rPr>
        <w:t>Dopuszczalne jest:</w:t>
      </w:r>
    </w:p>
    <w:p w:rsidR="00A35820" w:rsidRPr="00A35820" w:rsidRDefault="00A35820" w:rsidP="00A3582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eastAsia="MS Mincho" w:hAnsi="Arial" w:cs="Arial"/>
          <w:sz w:val="24"/>
          <w:szCs w:val="24"/>
          <w:lang w:eastAsia="pl-PL"/>
        </w:rPr>
      </w:pPr>
      <w:r w:rsidRPr="00A35820">
        <w:rPr>
          <w:rFonts w:ascii="Arial" w:eastAsia="MS Mincho" w:hAnsi="Arial" w:cs="Arial"/>
          <w:sz w:val="24"/>
          <w:szCs w:val="24"/>
          <w:lang w:eastAsia="pl-PL"/>
        </w:rPr>
        <w:t>wykonanie zagiętych do wnętrza urny krawędzi otworu wrzutowego, co ułatwi wyborcom wrzucanie kart do głosowania (po zwężeniu otwór wrzutowy nie może być węższy niż 1,5 cm),</w:t>
      </w:r>
    </w:p>
    <w:p w:rsidR="00A35820" w:rsidRPr="00A35820" w:rsidRDefault="00A35820" w:rsidP="00A3582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eastAsia="MS Mincho" w:hAnsi="Arial" w:cs="Arial"/>
          <w:color w:val="FF0000"/>
          <w:sz w:val="24"/>
          <w:szCs w:val="24"/>
          <w:lang w:eastAsia="pl-PL"/>
        </w:rPr>
      </w:pPr>
      <w:r w:rsidRPr="00A35820">
        <w:rPr>
          <w:rFonts w:ascii="Arial" w:eastAsia="MS Mincho" w:hAnsi="Arial" w:cs="Arial"/>
          <w:sz w:val="24"/>
          <w:szCs w:val="24"/>
          <w:lang w:eastAsia="pl-PL"/>
        </w:rPr>
        <w:t xml:space="preserve">zastosowanie do zamknięcia i blokowania wieka urny: </w:t>
      </w:r>
    </w:p>
    <w:p w:rsidR="00A35820" w:rsidRPr="00A35820" w:rsidRDefault="00A35820" w:rsidP="00A35820">
      <w:pPr>
        <w:spacing w:after="0" w:line="240" w:lineRule="auto"/>
        <w:ind w:left="644"/>
        <w:contextualSpacing/>
        <w:jc w:val="both"/>
        <w:rPr>
          <w:rFonts w:ascii="Arial" w:eastAsia="MS Mincho" w:hAnsi="Arial" w:cs="Arial"/>
          <w:sz w:val="24"/>
          <w:szCs w:val="24"/>
          <w:lang w:eastAsia="pl-PL"/>
        </w:rPr>
      </w:pPr>
      <w:r w:rsidRPr="00A35820">
        <w:rPr>
          <w:rFonts w:ascii="Arial" w:eastAsia="MS Mincho" w:hAnsi="Arial" w:cs="Arial"/>
          <w:sz w:val="24"/>
          <w:szCs w:val="24"/>
          <w:lang w:eastAsia="pl-PL"/>
        </w:rPr>
        <w:lastRenderedPageBreak/>
        <w:t>- mechanizmów  odciąganych (bez możliwości ich całkowitego wyjęcia) zamiast zakręcanych, pod warunkiem umieszczenia na ścianach  bocznych i wieku urny otworów umożliwiających założenie plomby plastikowej lub metalowej,</w:t>
      </w:r>
    </w:p>
    <w:p w:rsidR="00A35820" w:rsidRPr="00A35820" w:rsidRDefault="00A35820" w:rsidP="00A35820">
      <w:pPr>
        <w:spacing w:after="0" w:line="240" w:lineRule="auto"/>
        <w:ind w:left="644"/>
        <w:contextualSpacing/>
        <w:jc w:val="both"/>
        <w:rPr>
          <w:rFonts w:ascii="Arial" w:eastAsia="MS Mincho" w:hAnsi="Arial" w:cs="Arial"/>
          <w:sz w:val="24"/>
          <w:szCs w:val="24"/>
          <w:lang w:eastAsia="pl-PL"/>
        </w:rPr>
      </w:pPr>
      <w:r w:rsidRPr="00A35820">
        <w:rPr>
          <w:rFonts w:ascii="Arial" w:eastAsia="MS Mincho" w:hAnsi="Arial" w:cs="Arial"/>
          <w:sz w:val="24"/>
          <w:szCs w:val="24"/>
          <w:lang w:eastAsia="pl-PL"/>
        </w:rPr>
        <w:t>- śrub wkręcanych (bez możliwości całkowitego wykręcenia) w nitonakrętki zamocowane w ścianach bocznych urny,</w:t>
      </w:r>
    </w:p>
    <w:p w:rsidR="00A35820" w:rsidRDefault="00A35820" w:rsidP="00A35820">
      <w:pPr>
        <w:spacing w:after="0" w:line="240" w:lineRule="auto"/>
        <w:ind w:left="644"/>
        <w:contextualSpacing/>
        <w:jc w:val="both"/>
        <w:rPr>
          <w:rFonts w:ascii="Arial" w:eastAsia="MS Mincho" w:hAnsi="Arial" w:cs="Arial"/>
          <w:sz w:val="24"/>
          <w:szCs w:val="24"/>
          <w:lang w:eastAsia="pl-PL"/>
        </w:rPr>
      </w:pPr>
      <w:r w:rsidRPr="00A35820">
        <w:rPr>
          <w:rFonts w:ascii="Arial" w:eastAsia="MS Mincho" w:hAnsi="Arial" w:cs="Arial"/>
          <w:sz w:val="24"/>
          <w:szCs w:val="24"/>
          <w:lang w:eastAsia="pl-PL"/>
        </w:rPr>
        <w:t>- urna może być połączona większą ilością nitów, niż jest to wskazane we wzorach,</w:t>
      </w:r>
      <w:r w:rsidRPr="00A35820">
        <w:rPr>
          <w:rFonts w:ascii="Cambria" w:eastAsia="MS Mincho" w:hAnsi="Cambria" w:cs="Times New Roman"/>
          <w:sz w:val="24"/>
          <w:szCs w:val="24"/>
          <w:lang w:eastAsia="pl-PL"/>
        </w:rPr>
        <w:t xml:space="preserve"> </w:t>
      </w:r>
      <w:r w:rsidRPr="00A35820">
        <w:rPr>
          <w:rFonts w:ascii="Arial" w:eastAsia="MS Mincho" w:hAnsi="Arial" w:cs="Arial"/>
          <w:sz w:val="24"/>
          <w:szCs w:val="24"/>
          <w:lang w:eastAsia="pl-PL"/>
        </w:rPr>
        <w:t>ma być wykonana w taki sposób, aby była trwała.</w:t>
      </w:r>
    </w:p>
    <w:p w:rsidR="005E6379" w:rsidRPr="00A35820" w:rsidRDefault="005E6379" w:rsidP="00A35820">
      <w:pPr>
        <w:spacing w:after="0" w:line="240" w:lineRule="auto"/>
        <w:ind w:left="644"/>
        <w:contextualSpacing/>
        <w:jc w:val="both"/>
        <w:rPr>
          <w:rFonts w:ascii="Arial" w:eastAsia="MS Mincho" w:hAnsi="Arial" w:cs="Arial"/>
          <w:sz w:val="24"/>
          <w:szCs w:val="24"/>
          <w:lang w:eastAsia="pl-PL"/>
        </w:rPr>
      </w:pPr>
      <w:bookmarkStart w:id="0" w:name="_GoBack"/>
      <w:bookmarkEnd w:id="0"/>
    </w:p>
    <w:p w:rsidR="00A35820" w:rsidRPr="00A35820" w:rsidRDefault="00A35820" w:rsidP="00A35820">
      <w:pPr>
        <w:spacing w:after="0" w:line="240" w:lineRule="auto"/>
        <w:ind w:left="284"/>
        <w:jc w:val="both"/>
        <w:rPr>
          <w:rFonts w:ascii="Arial" w:eastAsia="MS Mincho" w:hAnsi="Arial" w:cs="Arial"/>
          <w:sz w:val="24"/>
          <w:szCs w:val="24"/>
          <w:lang w:eastAsia="pl-PL"/>
        </w:rPr>
      </w:pPr>
      <w:r w:rsidRPr="00A35820">
        <w:rPr>
          <w:rFonts w:ascii="Arial" w:eastAsia="MS Mincho" w:hAnsi="Arial" w:cs="Arial"/>
          <w:sz w:val="24"/>
          <w:szCs w:val="24"/>
          <w:lang w:eastAsia="pl-PL"/>
        </w:rPr>
        <w:t>Dodatkowo:</w:t>
      </w:r>
    </w:p>
    <w:p w:rsidR="00A35820" w:rsidRPr="003D23CA" w:rsidRDefault="00A35820" w:rsidP="003D23C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MS Mincho" w:hAnsi="Arial" w:cs="Arial"/>
          <w:sz w:val="24"/>
          <w:szCs w:val="24"/>
          <w:lang w:eastAsia="pl-PL"/>
        </w:rPr>
      </w:pPr>
      <w:r w:rsidRPr="00A35820">
        <w:rPr>
          <w:rFonts w:ascii="Arial" w:eastAsia="MS Mincho" w:hAnsi="Arial" w:cs="Arial"/>
          <w:sz w:val="24"/>
          <w:szCs w:val="24"/>
          <w:lang w:eastAsia="pl-PL"/>
        </w:rPr>
        <w:t>wymaga się od Wykonawcy udzielenia gwarancji na dosta</w:t>
      </w:r>
      <w:r w:rsidR="003D23CA">
        <w:rPr>
          <w:rFonts w:ascii="Arial" w:eastAsia="MS Mincho" w:hAnsi="Arial" w:cs="Arial"/>
          <w:sz w:val="24"/>
          <w:szCs w:val="24"/>
          <w:lang w:eastAsia="pl-PL"/>
        </w:rPr>
        <w:t>rczone urny minimum 36 miesięcy.</w:t>
      </w:r>
    </w:p>
    <w:sectPr w:rsidR="00A35820" w:rsidRPr="003D23C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23CA" w:rsidRDefault="003D23CA" w:rsidP="003D23CA">
      <w:pPr>
        <w:spacing w:after="0" w:line="240" w:lineRule="auto"/>
      </w:pPr>
      <w:r>
        <w:separator/>
      </w:r>
    </w:p>
  </w:endnote>
  <w:endnote w:type="continuationSeparator" w:id="0">
    <w:p w:rsidR="003D23CA" w:rsidRDefault="003D23CA" w:rsidP="003D2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23CA" w:rsidRDefault="003D23CA" w:rsidP="003D23CA">
      <w:pPr>
        <w:spacing w:after="0" w:line="240" w:lineRule="auto"/>
      </w:pPr>
      <w:r>
        <w:separator/>
      </w:r>
    </w:p>
  </w:footnote>
  <w:footnote w:type="continuationSeparator" w:id="0">
    <w:p w:rsidR="003D23CA" w:rsidRDefault="003D23CA" w:rsidP="003D23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23CA" w:rsidRDefault="003D23CA" w:rsidP="003D23CA">
    <w:pPr>
      <w:pStyle w:val="Nagwek"/>
      <w:jc w:val="right"/>
    </w:pPr>
    <w:r w:rsidRPr="00A35820">
      <w:rPr>
        <w:rFonts w:ascii="Arial" w:eastAsia="MS Mincho" w:hAnsi="Arial" w:cs="Arial"/>
        <w:sz w:val="20"/>
        <w:szCs w:val="20"/>
        <w:lang w:eastAsia="pl-PL"/>
      </w:rPr>
      <w:t>Załącznik nr 1 do zapytania ofertowego</w:t>
    </w:r>
  </w:p>
  <w:p w:rsidR="003D23CA" w:rsidRDefault="003D23C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D7EBA"/>
    <w:multiLevelType w:val="hybridMultilevel"/>
    <w:tmpl w:val="B8BEC1E6"/>
    <w:lvl w:ilvl="0" w:tplc="2CAE880C">
      <w:start w:val="1"/>
      <w:numFmt w:val="decimal"/>
      <w:lvlText w:val="%1)"/>
      <w:lvlJc w:val="left"/>
      <w:pPr>
        <w:ind w:left="704" w:hanging="4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CBA06AA"/>
    <w:multiLevelType w:val="hybridMultilevel"/>
    <w:tmpl w:val="2410DD02"/>
    <w:lvl w:ilvl="0" w:tplc="41E69AD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1CC1ADC"/>
    <w:multiLevelType w:val="hybridMultilevel"/>
    <w:tmpl w:val="B8BEC1E6"/>
    <w:lvl w:ilvl="0" w:tplc="2CAE880C">
      <w:start w:val="1"/>
      <w:numFmt w:val="decimal"/>
      <w:lvlText w:val="%1)"/>
      <w:lvlJc w:val="left"/>
      <w:pPr>
        <w:ind w:left="704" w:hanging="4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4AA0F21"/>
    <w:multiLevelType w:val="hybridMultilevel"/>
    <w:tmpl w:val="17E88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ED40FD"/>
    <w:multiLevelType w:val="hybridMultilevel"/>
    <w:tmpl w:val="7FCC3E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83335F"/>
    <w:multiLevelType w:val="multilevel"/>
    <w:tmpl w:val="5A469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 w:hint="default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5BA0CE3"/>
    <w:multiLevelType w:val="hybridMultilevel"/>
    <w:tmpl w:val="FA94C7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B4806E3"/>
    <w:multiLevelType w:val="hybridMultilevel"/>
    <w:tmpl w:val="AAA61D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CE27CE"/>
    <w:multiLevelType w:val="hybridMultilevel"/>
    <w:tmpl w:val="8014EF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B67A65"/>
    <w:multiLevelType w:val="hybridMultilevel"/>
    <w:tmpl w:val="984E4D1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B4C5691"/>
    <w:multiLevelType w:val="hybridMultilevel"/>
    <w:tmpl w:val="E8A0CB40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10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3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820"/>
    <w:rsid w:val="001E3342"/>
    <w:rsid w:val="002556D6"/>
    <w:rsid w:val="003D23CA"/>
    <w:rsid w:val="00540DAC"/>
    <w:rsid w:val="00582AE2"/>
    <w:rsid w:val="005E6379"/>
    <w:rsid w:val="00A35820"/>
    <w:rsid w:val="00C8137C"/>
    <w:rsid w:val="00C94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004AE2-2B17-42B7-85E5-1F08F1943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35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D23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23CA"/>
  </w:style>
  <w:style w:type="paragraph" w:styleId="Stopka">
    <w:name w:val="footer"/>
    <w:basedOn w:val="Normalny"/>
    <w:link w:val="StopkaZnak"/>
    <w:uiPriority w:val="99"/>
    <w:unhideWhenUsed/>
    <w:rsid w:val="003D23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23CA"/>
  </w:style>
  <w:style w:type="paragraph" w:styleId="Akapitzlist">
    <w:name w:val="List Paragraph"/>
    <w:basedOn w:val="Normalny"/>
    <w:uiPriority w:val="34"/>
    <w:qFormat/>
    <w:rsid w:val="00C81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343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Guła</dc:creator>
  <cp:keywords/>
  <dc:description/>
  <cp:lastModifiedBy>Magdalena Guła</cp:lastModifiedBy>
  <cp:revision>5</cp:revision>
  <dcterms:created xsi:type="dcterms:W3CDTF">2016-04-29T10:05:00Z</dcterms:created>
  <dcterms:modified xsi:type="dcterms:W3CDTF">2016-05-05T14:34:00Z</dcterms:modified>
</cp:coreProperties>
</file>