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4D" w:rsidRDefault="001D6F26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9778E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4694D" w:rsidRDefault="00B51170" w:rsidP="007B4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9778E2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:rsidR="0084694D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4694D" w:rsidRDefault="00B42083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230480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1.</w:t>
      </w:r>
      <w:r w:rsidRPr="009778E2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ustawie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9778E2">
        <w:rPr>
          <w:rFonts w:ascii="Times New Roman" w:hAnsi="Times New Roman" w:cs="Times New Roman"/>
          <w:sz w:val="24"/>
          <w:szCs w:val="24"/>
        </w:rPr>
        <w:t>1817</w:t>
      </w:r>
      <w:r w:rsidR="00944667" w:rsidRPr="009778E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44667" w:rsidRPr="009778E2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="00944667" w:rsidRPr="009778E2">
        <w:rPr>
          <w:rFonts w:ascii="Times New Roman" w:hAnsi="Times New Roman" w:cs="Times New Roman"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>);</w:t>
      </w:r>
    </w:p>
    <w:p w:rsidR="0084694D" w:rsidRDefault="00854AF3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9778E2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9778E2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9778E2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94D" w:rsidRDefault="0076497D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9778E2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9778E2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9778E2">
        <w:rPr>
          <w:rFonts w:ascii="Times New Roman" w:hAnsi="Times New Roman" w:cs="Times New Roman"/>
          <w:sz w:val="24"/>
          <w:szCs w:val="24"/>
        </w:rPr>
        <w:t>konkursów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9778E2">
        <w:rPr>
          <w:rFonts w:ascii="Times New Roman" w:hAnsi="Times New Roman" w:cs="Times New Roman"/>
          <w:sz w:val="24"/>
          <w:szCs w:val="24"/>
        </w:rPr>
        <w:t>ofert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:rsidR="0084694D" w:rsidRDefault="00861234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Konkursie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:rsidR="0084694D" w:rsidRDefault="00CD42EB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Mieście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9778E2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9778E2">
        <w:rPr>
          <w:rFonts w:ascii="Times New Roman" w:hAnsi="Times New Roman" w:cs="Times New Roman"/>
          <w:b/>
          <w:sz w:val="24"/>
          <w:szCs w:val="24"/>
        </w:rPr>
        <w:t>ach</w:t>
      </w:r>
      <w:r w:rsidRPr="009778E2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9778E2">
        <w:rPr>
          <w:rFonts w:ascii="Times New Roman" w:hAnsi="Times New Roman" w:cs="Times New Roman"/>
          <w:sz w:val="24"/>
          <w:szCs w:val="24"/>
        </w:rPr>
        <w:t>program</w:t>
      </w:r>
      <w:r w:rsidR="00DF5917" w:rsidRPr="009778E2">
        <w:rPr>
          <w:rFonts w:ascii="Times New Roman" w:hAnsi="Times New Roman" w:cs="Times New Roman"/>
          <w:sz w:val="24"/>
          <w:szCs w:val="24"/>
        </w:rPr>
        <w:t>y</w:t>
      </w:r>
      <w:r w:rsidRPr="009778E2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Prezydencie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:rsidR="0084694D" w:rsidRDefault="0014435A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9778E2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9778E2">
        <w:rPr>
          <w:rFonts w:ascii="Times New Roman" w:hAnsi="Times New Roman" w:cs="Times New Roman"/>
          <w:sz w:val="24"/>
          <w:szCs w:val="24"/>
        </w:rPr>
        <w:t xml:space="preserve"> Opola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Urzędzie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9778E2">
        <w:rPr>
          <w:rFonts w:ascii="Times New Roman" w:hAnsi="Times New Roman" w:cs="Times New Roman"/>
          <w:sz w:val="24"/>
          <w:szCs w:val="24"/>
        </w:rPr>
        <w:t>;</w:t>
      </w:r>
    </w:p>
    <w:p w:rsidR="0084694D" w:rsidRDefault="00A30D0C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9778E2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9778E2">
        <w:rPr>
          <w:rFonts w:ascii="Times New Roman" w:hAnsi="Times New Roman" w:cs="Times New Roman"/>
          <w:sz w:val="24"/>
          <w:szCs w:val="24"/>
        </w:rPr>
        <w:t>-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9778E2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9778E2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9778E2">
        <w:rPr>
          <w:rFonts w:ascii="Times New Roman" w:hAnsi="Times New Roman" w:cs="Times New Roman"/>
          <w:sz w:val="24"/>
          <w:szCs w:val="24"/>
        </w:rPr>
        <w:t>zwykł</w:t>
      </w:r>
      <w:r w:rsidR="00A067B8" w:rsidRPr="009778E2">
        <w:rPr>
          <w:rFonts w:ascii="Times New Roman" w:hAnsi="Times New Roman" w:cs="Times New Roman"/>
          <w:sz w:val="24"/>
          <w:szCs w:val="24"/>
        </w:rPr>
        <w:t>ego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4694D" w:rsidRDefault="008C0505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9778E2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9778E2">
        <w:rPr>
          <w:rFonts w:ascii="Times New Roman" w:hAnsi="Times New Roman" w:cs="Times New Roman"/>
          <w:sz w:val="24"/>
          <w:szCs w:val="24"/>
        </w:rPr>
        <w:t>p</w:t>
      </w:r>
      <w:r w:rsidRPr="009778E2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9778E2">
        <w:rPr>
          <w:rFonts w:ascii="Times New Roman" w:hAnsi="Times New Roman" w:cs="Times New Roman"/>
          <w:sz w:val="24"/>
          <w:szCs w:val="24"/>
        </w:rPr>
        <w:t>z</w:t>
      </w:r>
      <w:r w:rsidR="00FB336A" w:rsidRPr="009778E2">
        <w:rPr>
          <w:rFonts w:ascii="Times New Roman" w:hAnsi="Times New Roman" w:cs="Times New Roman"/>
          <w:sz w:val="24"/>
          <w:szCs w:val="24"/>
        </w:rPr>
        <w:t> </w:t>
      </w:r>
      <w:r w:rsidR="00E600E9" w:rsidRPr="009778E2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9778E2">
        <w:rPr>
          <w:rFonts w:ascii="Times New Roman" w:hAnsi="Times New Roman" w:cs="Times New Roman"/>
          <w:sz w:val="24"/>
          <w:szCs w:val="24"/>
        </w:rPr>
        <w:t>i</w:t>
      </w:r>
      <w:r w:rsidR="00FB336A" w:rsidRPr="009778E2">
        <w:rPr>
          <w:rFonts w:ascii="Times New Roman" w:hAnsi="Times New Roman" w:cs="Times New Roman"/>
          <w:sz w:val="24"/>
          <w:szCs w:val="24"/>
        </w:rPr>
        <w:t> </w:t>
      </w:r>
      <w:r w:rsidRPr="009778E2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9778E2">
        <w:rPr>
          <w:rFonts w:ascii="Times New Roman" w:hAnsi="Times New Roman" w:cs="Times New Roman"/>
          <w:sz w:val="24"/>
          <w:szCs w:val="24"/>
        </w:rPr>
        <w:t>u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:rsidR="0084694D" w:rsidRDefault="008C0505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9778E2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9778E2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9778E2">
        <w:rPr>
          <w:rFonts w:ascii="Times New Roman" w:hAnsi="Times New Roman" w:cs="Times New Roman"/>
          <w:sz w:val="24"/>
          <w:szCs w:val="24"/>
        </w:rPr>
        <w:t>;</w:t>
      </w:r>
    </w:p>
    <w:p w:rsidR="0084694D" w:rsidRDefault="00ED69A2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9778E2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9E2A2F" w:rsidP="007B4F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9E2A2F" w:rsidP="007B4F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02724F" w:rsidP="007B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4. 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:rsidR="0084694D" w:rsidRDefault="009E2A2F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94D" w:rsidRDefault="00932FC9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BE4FDF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5555A0" w:rsidRPr="009778E2" w:rsidRDefault="005555A0" w:rsidP="009778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:rsidR="0084694D" w:rsidRDefault="000967AF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4D" w:rsidRDefault="005C54F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5C54F5" w:rsidP="007B4FAE">
      <w:pPr>
        <w:pStyle w:val="Akapitzlist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5C54F5" w:rsidP="007B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4694D" w:rsidRDefault="0047737C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47737C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263FE5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63FE5" w:rsidRDefault="00794B19" w:rsidP="007B4FAE">
      <w:pPr>
        <w:pStyle w:val="Akapitzlist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wymaganiach;</w:t>
      </w:r>
    </w:p>
    <w:p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zadania;</w:t>
      </w:r>
    </w:p>
    <w:p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oczekiwanych rezultatach kluczowych, w tym wskazanie produktów lub usług, oczekiwanie zmian społecznych, minimalny planowany poziom osiągniętych rezultatów (wskaźniki) oraz rekomendowany sposób monitorowania rezultatów wraz z  rekomendowanym źródłem informacji o osiągnięciu wskaźnika;</w:t>
      </w:r>
    </w:p>
    <w:p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zasadach dokonywania zmian: </w:t>
      </w:r>
    </w:p>
    <w:p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lang w:eastAsia="pl-PL"/>
        </w:rPr>
      </w:pPr>
      <w:r w:rsidRPr="007B4FAE">
        <w:rPr>
          <w:rFonts w:ascii="Times New Roman" w:hAnsi="Times New Roman" w:cs="Times New Roman"/>
          <w:sz w:val="24"/>
          <w:szCs w:val="24"/>
        </w:rPr>
        <w:t>kalkulacji kosztów i poszczególnych jego pozycji oraz źródeł finansowania oferty,</w:t>
      </w:r>
    </w:p>
    <w:p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lang w:eastAsia="pl-PL"/>
        </w:rPr>
      </w:pPr>
      <w:r w:rsidRPr="007B4FAE">
        <w:rPr>
          <w:rFonts w:ascii="Times New Roman" w:hAnsi="Times New Roman" w:cs="Times New Roman"/>
          <w:sz w:val="24"/>
          <w:szCs w:val="24"/>
        </w:rPr>
        <w:t>działań i rezultatów zaplanowanych w ofercie,</w:t>
      </w:r>
    </w:p>
    <w:p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rFonts w:eastAsia="Symbol"/>
        </w:rPr>
      </w:pPr>
      <w:r w:rsidRPr="007B4FAE">
        <w:rPr>
          <w:rFonts w:ascii="Times New Roman" w:hAnsi="Times New Roman" w:cs="Times New Roman"/>
          <w:sz w:val="24"/>
          <w:szCs w:val="24"/>
        </w:rPr>
        <w:t>możliwych odstępstw w zakresie wymaganych wskaźników</w:t>
      </w:r>
    </w:p>
    <w:p w:rsidR="0084694D" w:rsidRPr="00836B54" w:rsidRDefault="002631F6" w:rsidP="007B4FAE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035C81" w:rsidP="007B4FAE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36B54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</w:t>
      </w:r>
      <w:r w:rsid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836B54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wymagane rezultaty kluczowe i pozostałe.</w:t>
      </w:r>
    </w:p>
    <w:p w:rsidR="0084694D" w:rsidRDefault="000147E5" w:rsidP="007B4FAE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B6F7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:rsidR="0084694D" w:rsidRDefault="005B0CBA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:rsidR="0084694D" w:rsidRDefault="005B0CBA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:rsidR="0084694D" w:rsidRDefault="00CF2445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Złożenie oferty i sprawozdania oraz wszelkich do nich załączników poprzez Generator wniosków jest potwierdzane pisemnie na dokumencie wygenerowanym z Generatora wniosków, zwanym dalej „Potwierdzeniem”. Oświadczenie woli w tym zakresie wraz z oznaczeniem daty składają osoby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statutowo 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>w imieniu organizacji pozarządowej, składającej ofertę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sprawozdanie bądź upoważnione w tym celu, na podstawie pełnomocnictwa szczególnego. W przypadku braku pieczęci imiennej osoby składającej oświadczenie woli wymagany jest jej czytelny podpis.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Wpływ ofert, załączników i sprawozdań składanych wyłącznie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Generator wniosków 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następuje z chwilą złożenia w Urzędzie podpisanego  Potwierdzenia.  </w:t>
      </w:r>
    </w:p>
    <w:p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>Do korekt ofert i sprawozdań oraz potwierdzeń ich złoże</w:t>
      </w:r>
      <w:r w:rsidR="007B4FAE">
        <w:rPr>
          <w:rFonts w:ascii="Times New Roman" w:eastAsia="Times New Roman" w:hAnsi="Times New Roman" w:cs="Times New Roman"/>
          <w:sz w:val="24"/>
          <w:szCs w:val="24"/>
        </w:rPr>
        <w:t>nia mają zastosowanie ust. 5-6.</w:t>
      </w:r>
    </w:p>
    <w:p w:rsidR="0084694D" w:rsidRDefault="0076497D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694D" w:rsidRDefault="00406E15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Pr="007B4FAE" w:rsidRDefault="0076497D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</w:t>
      </w:r>
      <w:proofErr w:type="spellStart"/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skanu</w:t>
      </w:r>
      <w:proofErr w:type="spellEnd"/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84694D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C3460A" w:rsidP="007B4F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:rsidR="0084694D" w:rsidRDefault="00C3460A" w:rsidP="007B4FAE">
      <w:pPr>
        <w:pStyle w:val="Akapitzlist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:rsidR="0084694D" w:rsidRDefault="00C3460A" w:rsidP="007B4FAE">
      <w:pPr>
        <w:pStyle w:val="Akapitzlist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A30D0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:rsidR="0084694D" w:rsidRDefault="0076497D" w:rsidP="007B4FAE">
      <w:pPr>
        <w:pStyle w:val="Akapitzlist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84694D" w:rsidRDefault="0084694D" w:rsidP="007B4FA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A30D0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3</w:t>
      </w:r>
    </w:p>
    <w:p w:rsidR="0084694D" w:rsidRDefault="00CE7051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4D" w:rsidRDefault="00A30D0C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9778E2">
        <w:rPr>
          <w:rFonts w:ascii="Times New Roman" w:hAnsi="Times New Roman" w:cs="Times New Roman"/>
          <w:sz w:val="24"/>
          <w:szCs w:val="24"/>
        </w:rPr>
        <w:t>K</w:t>
      </w:r>
      <w:r w:rsidR="00EE32D5" w:rsidRPr="009778E2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9778E2">
        <w:rPr>
          <w:rFonts w:ascii="Times New Roman" w:hAnsi="Times New Roman" w:cs="Times New Roman"/>
          <w:sz w:val="24"/>
          <w:szCs w:val="24"/>
        </w:rPr>
        <w:t>, powołan</w:t>
      </w:r>
      <w:r w:rsidR="00166699" w:rsidRPr="009778E2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9778E2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9778E2">
        <w:rPr>
          <w:rFonts w:ascii="Times New Roman" w:hAnsi="Times New Roman" w:cs="Times New Roman"/>
          <w:sz w:val="24"/>
          <w:szCs w:val="24"/>
        </w:rPr>
        <w:t>w</w:t>
      </w:r>
      <w:r w:rsidR="00741FA8" w:rsidRPr="009778E2">
        <w:rPr>
          <w:rFonts w:ascii="Times New Roman" w:hAnsi="Times New Roman" w:cs="Times New Roman"/>
          <w:sz w:val="24"/>
          <w:szCs w:val="24"/>
        </w:rPr>
        <w:t> </w:t>
      </w:r>
      <w:r w:rsidR="00D16D77" w:rsidRPr="009778E2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94D" w:rsidRDefault="00D16D77" w:rsidP="007B4FAE">
      <w:pPr>
        <w:pStyle w:val="Akapitzlist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9778E2">
        <w:rPr>
          <w:rFonts w:ascii="Times New Roman" w:hAnsi="Times New Roman" w:cs="Times New Roman"/>
          <w:sz w:val="24"/>
          <w:szCs w:val="24"/>
        </w:rPr>
        <w:t>K</w:t>
      </w:r>
      <w:r w:rsidRPr="009778E2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9778E2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9778E2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:rsidR="0084694D" w:rsidRDefault="00D16D77" w:rsidP="007B4FAE">
      <w:pPr>
        <w:pStyle w:val="Akapitzlist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9778E2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9778E2">
        <w:rPr>
          <w:rFonts w:ascii="Times New Roman" w:hAnsi="Times New Roman" w:cs="Times New Roman"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94D" w:rsidRDefault="0084694D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4D" w:rsidRDefault="00D16D77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3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Pr="009778E2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9778E2">
        <w:rPr>
          <w:rFonts w:ascii="Times New Roman" w:hAnsi="Times New Roman" w:cs="Times New Roman"/>
          <w:sz w:val="24"/>
          <w:szCs w:val="24"/>
        </w:rPr>
        <w:t>e</w:t>
      </w:r>
      <w:r w:rsidRPr="009778E2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9778E2">
        <w:rPr>
          <w:rFonts w:ascii="Times New Roman" w:hAnsi="Times New Roman" w:cs="Times New Roman"/>
          <w:sz w:val="24"/>
          <w:szCs w:val="24"/>
        </w:rPr>
        <w:t>1</w:t>
      </w:r>
      <w:r w:rsidRPr="009778E2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:rsidR="0084694D" w:rsidRDefault="00D16D77" w:rsidP="007B4FAE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9778E2">
        <w:rPr>
          <w:rFonts w:ascii="Times New Roman" w:hAnsi="Times New Roman" w:cs="Times New Roman"/>
          <w:sz w:val="24"/>
          <w:szCs w:val="24"/>
        </w:rPr>
        <w:t>1</w:t>
      </w:r>
      <w:r w:rsidRPr="009778E2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9778E2">
        <w:rPr>
          <w:rFonts w:ascii="Times New Roman" w:hAnsi="Times New Roman" w:cs="Times New Roman"/>
          <w:sz w:val="24"/>
          <w:szCs w:val="24"/>
        </w:rPr>
        <w:t>z</w:t>
      </w:r>
      <w:r w:rsidR="00D75AA1" w:rsidRPr="009778E2">
        <w:rPr>
          <w:rFonts w:ascii="Times New Roman" w:hAnsi="Times New Roman" w:cs="Times New Roman"/>
          <w:sz w:val="24"/>
          <w:szCs w:val="24"/>
        </w:rPr>
        <w:t> </w:t>
      </w:r>
      <w:r w:rsidRPr="009778E2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977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94D" w:rsidRDefault="0084694D" w:rsidP="007B4F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4D" w:rsidRDefault="00D16D77" w:rsidP="007B4FA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4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9778E2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:rsidR="0084694D" w:rsidRDefault="000F1BA0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:rsidR="0084694D" w:rsidRDefault="00E600E9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:rsidR="0084694D" w:rsidRDefault="00861234" w:rsidP="007B4FAE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40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:rsidR="0084694D" w:rsidRDefault="00861234" w:rsidP="007B4FAE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40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9778E2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9778E2">
        <w:rPr>
          <w:rFonts w:ascii="Times New Roman" w:hAnsi="Times New Roman" w:cs="Times New Roman"/>
          <w:sz w:val="24"/>
          <w:szCs w:val="24"/>
        </w:rPr>
        <w:t>o</w:t>
      </w:r>
      <w:r w:rsidR="00594006" w:rsidRPr="009778E2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:rsidR="0084694D" w:rsidRDefault="00636EE4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:rsidR="0084694D" w:rsidRDefault="0084694D" w:rsidP="007B4FAE">
      <w:pPr>
        <w:tabs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84694D" w:rsidRDefault="00CE7051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:rsidR="0084694D" w:rsidRDefault="003C4C8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:rsidR="0084694D" w:rsidRDefault="003C4C8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 w:rsidRPr="009778E2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:rsidR="0084694D" w:rsidRDefault="0038524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:rsidR="0084694D" w:rsidRDefault="0010264D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:rsidR="0084694D" w:rsidRDefault="003C4C86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:rsidR="0084694D" w:rsidRDefault="00F6008E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:rsidR="0084694D" w:rsidRDefault="0084694D" w:rsidP="007B4FAE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84694D" w:rsidRDefault="00CE7051" w:rsidP="007B4FAE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:rsidR="0084694D" w:rsidRDefault="00CE7051" w:rsidP="007B4FA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ab/>
        <w:t>2. Każdy członek 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:rsidR="0084694D" w:rsidRDefault="0084694D" w:rsidP="007B4FA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84694D" w:rsidRDefault="00CE7051" w:rsidP="007B4FAE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:rsidR="0084694D" w:rsidRDefault="003C4C86" w:rsidP="007B4FAE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:rsidR="0084694D" w:rsidRDefault="003C4C86" w:rsidP="007B4FAE">
      <w:pPr>
        <w:pStyle w:val="Akapitzlist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:rsidR="0084694D" w:rsidRDefault="0084694D" w:rsidP="007B4FAE">
      <w:pPr>
        <w:pStyle w:val="Akapitzlist"/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84694D" w:rsidRDefault="00CE7051" w:rsidP="007B4FAE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84694D" w:rsidRDefault="00CE7051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:rsidR="0084694D" w:rsidRDefault="0084694D" w:rsidP="007B4F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4D" w:rsidRDefault="00D16D77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8E2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8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9778E2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9778E2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9778E2">
        <w:rPr>
          <w:rFonts w:ascii="Times New Roman" w:hAnsi="Times New Roman" w:cs="Times New Roman"/>
          <w:sz w:val="24"/>
          <w:szCs w:val="24"/>
        </w:rPr>
        <w:t>oraz ocen</w:t>
      </w:r>
      <w:r w:rsidR="00861234" w:rsidRPr="009778E2">
        <w:rPr>
          <w:rFonts w:ascii="Times New Roman" w:hAnsi="Times New Roman" w:cs="Times New Roman"/>
          <w:sz w:val="24"/>
          <w:szCs w:val="24"/>
        </w:rPr>
        <w:t>ę</w:t>
      </w:r>
      <w:r w:rsidR="00F56278" w:rsidRPr="009778E2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9778E2">
        <w:rPr>
          <w:rFonts w:ascii="Times New Roman" w:hAnsi="Times New Roman" w:cs="Times New Roman"/>
          <w:sz w:val="24"/>
          <w:szCs w:val="24"/>
        </w:rPr>
        <w:t>o</w:t>
      </w:r>
      <w:r w:rsidR="00F56278" w:rsidRPr="009778E2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9778E2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:rsidR="0084694D" w:rsidRDefault="00D72810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1a.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:rsidR="0084694D" w:rsidRDefault="00406E15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9778E2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9778E2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9778E2">
        <w:rPr>
          <w:rFonts w:ascii="Times New Roman" w:hAnsi="Times New Roman" w:cs="Times New Roman"/>
          <w:sz w:val="24"/>
          <w:szCs w:val="24"/>
        </w:rPr>
        <w:t>za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DF5917" w:rsidRPr="009778E2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9778E2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9778E2">
        <w:rPr>
          <w:rFonts w:ascii="Times New Roman" w:hAnsi="Times New Roman" w:cs="Times New Roman"/>
          <w:sz w:val="24"/>
          <w:szCs w:val="24"/>
        </w:rPr>
        <w:t>nie i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1B753F" w:rsidRPr="009778E2">
        <w:rPr>
          <w:rFonts w:ascii="Times New Roman" w:hAnsi="Times New Roman" w:cs="Times New Roman"/>
          <w:sz w:val="24"/>
          <w:szCs w:val="24"/>
        </w:rPr>
        <w:t>w</w:t>
      </w:r>
      <w:r w:rsidR="005A5754" w:rsidRPr="009778E2">
        <w:rPr>
          <w:rFonts w:ascii="Times New Roman" w:hAnsi="Times New Roman" w:cs="Times New Roman"/>
          <w:sz w:val="24"/>
          <w:szCs w:val="24"/>
        </w:rPr>
        <w:t> </w:t>
      </w:r>
      <w:r w:rsidR="001B753F" w:rsidRPr="009778E2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9778E2">
        <w:rPr>
          <w:rFonts w:ascii="Times New Roman" w:hAnsi="Times New Roman" w:cs="Times New Roman"/>
          <w:sz w:val="24"/>
          <w:szCs w:val="24"/>
        </w:rPr>
        <w:t>.</w:t>
      </w:r>
    </w:p>
    <w:p w:rsidR="0084694D" w:rsidRDefault="003D5C46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9778E2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9778E2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9778E2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9778E2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9778E2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9778E2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9778E2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9778E2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:rsidR="0084694D" w:rsidRDefault="00027C13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:rsidR="0084694D" w:rsidRDefault="0084694D" w:rsidP="007B4F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04272" w:rsidRPr="003043FF" w:rsidRDefault="00230480" w:rsidP="0010427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9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104272" w:rsidRPr="003043FF">
        <w:rPr>
          <w:rFonts w:ascii="Times New Roman" w:hAnsi="Times New Roman" w:cs="Times New Roman"/>
          <w:sz w:val="24"/>
          <w:szCs w:val="24"/>
        </w:rPr>
        <w:t>§19. 1. Kryteria oceny ofert:</w:t>
      </w:r>
    </w:p>
    <w:p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formalne: </w:t>
      </w:r>
    </w:p>
    <w:p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oferta i potwierdzenie złożenia jej w Generatorze zostały złożone w terminie</w:t>
      </w:r>
      <w:r w:rsidRPr="00304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3FF">
        <w:rPr>
          <w:rFonts w:ascii="Times New Roman" w:hAnsi="Times New Roman" w:cs="Times New Roman"/>
          <w:sz w:val="24"/>
          <w:szCs w:val="24"/>
        </w:rPr>
        <w:t>określonym w ogłoszeniu konkursowym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potwierdzenie złożenia oferty w Generatorze jest podpisane przez osoby uprawnione do składania oświadczeń  woli  zgodnie z wyciągiem z Krajowego Rejestru Sądowego albo z innych właściwych ewidencji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oferent prowadzi działalność statutową w dziedzinie objętej konkursem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oferta została złożona na wymaganym formularzu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oferty z ogłoszeniem na wsparcie lub powierzenie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wysokości dotacji z zapisami ogłoszenia o konkursie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czasu realizacj</w:t>
      </w:r>
      <w:r>
        <w:rPr>
          <w:rFonts w:ascii="Times New Roman" w:hAnsi="Times New Roman" w:cs="Times New Roman"/>
          <w:sz w:val="24"/>
          <w:szCs w:val="24"/>
        </w:rPr>
        <w:t>i  oferty z zapisami ogłoszenia;</w:t>
      </w:r>
    </w:p>
    <w:p w:rsidR="00104272" w:rsidRPr="003043FF" w:rsidRDefault="00104272" w:rsidP="00104272">
      <w:pPr>
        <w:pStyle w:val="Akapitzlist"/>
        <w:numPr>
          <w:ilvl w:val="0"/>
          <w:numId w:val="5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merytoryczne: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zadania publicznego z celami i założeniami konkursu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możliwość realizacji zadania publicznego przez oferenta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powszechność dotarcia do odbiorców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przejrzystość i otwartość procesu rekrutacji odbiorców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celowość zadania publicznego wobec zdiagnozowanego problemu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lastRenderedPageBreak/>
        <w:t>adekwatność identyfikowanego problemu  do sytuacji rzeczywistej oraz strategicznych dokumentów Miasta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adekwatność działań do celów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ocena wskazanych bezpośrednich efektów 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ocena wskazanych zmian społecznych planowanych do osiągnięcia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wskazanie produktów lub usług powstałych w wyniku realizacją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wskazanie</w:t>
      </w:r>
      <w:r w:rsidRPr="003043FF">
        <w:rPr>
          <w:rFonts w:ascii="Times New Roman" w:hAnsi="Times New Roman" w:cs="Times New Roman"/>
          <w:sz w:val="24"/>
          <w:szCs w:val="24"/>
        </w:rPr>
        <w:t xml:space="preserve"> oczekiwanych zmian społecznych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trwałość rezultatów realizacji 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analiza ryzyka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planowany poziom oczekiwanych rezultatów (podanie wskaźników)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sposób monitorowania rezultatów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doświadczenie związane z realizacja zadań o podobnym charakterze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kwalifikacji i doświadczenia osób realizujących zadanie publiczne do wymagań oferty jako gwarancja sprawnej realizacji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osobowych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rzeczowych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finansowych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wskazanie w ofercie zakresu odpłatnej lub  nieodpłatnej działalności pożytku publicznego, jeżeli organizacja pozarządowa w ramach wnioskowanej dotacji  zamierza odpłatnie realizować zadanie publiczne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finansowe:</w:t>
      </w:r>
    </w:p>
    <w:p w:rsidR="00104272" w:rsidRPr="003043FF" w:rsidRDefault="00104272" w:rsidP="00104272">
      <w:pPr>
        <w:pStyle w:val="Akapitzlist"/>
        <w:numPr>
          <w:ilvl w:val="0"/>
          <w:numId w:val="6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ocena racjonalności, spójności i celowości kosztów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4272" w:rsidRPr="003043FF" w:rsidRDefault="00104272" w:rsidP="00104272">
      <w:pPr>
        <w:pStyle w:val="Akapitzlist"/>
        <w:numPr>
          <w:ilvl w:val="0"/>
          <w:numId w:val="6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adekwatność</w:t>
      </w:r>
      <w:r w:rsidRPr="003043FF">
        <w:rPr>
          <w:rFonts w:ascii="Times New Roman" w:hAnsi="Times New Roman" w:cs="Times New Roman"/>
          <w:sz w:val="24"/>
          <w:szCs w:val="24"/>
        </w:rPr>
        <w:t xml:space="preserve"> kosztów, w tym realność przyjętych  w kalkulacji stawek oraz przejrzystość budżetu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7"/>
        </w:numPr>
        <w:tabs>
          <w:tab w:val="left" w:pos="993"/>
          <w:tab w:val="left" w:pos="1134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ocena </w:t>
      </w:r>
      <w:proofErr w:type="spellStart"/>
      <w:r w:rsidRPr="003043FF">
        <w:rPr>
          <w:rFonts w:ascii="Times New Roman" w:hAnsi="Times New Roman" w:cs="Times New Roman"/>
          <w:sz w:val="24"/>
          <w:szCs w:val="24"/>
        </w:rPr>
        <w:t>kwalifikowalności</w:t>
      </w:r>
      <w:proofErr w:type="spellEnd"/>
      <w:r w:rsidRPr="003043FF">
        <w:rPr>
          <w:rFonts w:ascii="Times New Roman" w:hAnsi="Times New Roman" w:cs="Times New Roman"/>
          <w:sz w:val="24"/>
          <w:szCs w:val="24"/>
        </w:rPr>
        <w:t xml:space="preserve"> kosztów wskazanych w ofercie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za współpracę:</w:t>
      </w:r>
    </w:p>
    <w:p w:rsidR="00104272" w:rsidRPr="003043FF" w:rsidRDefault="00104272" w:rsidP="00104272">
      <w:pPr>
        <w:pStyle w:val="Akapitzlist"/>
        <w:numPr>
          <w:ilvl w:val="0"/>
          <w:numId w:val="6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zaangażowanie w realizację zadania publicznego partnerów, którzy wnoszą w zadanie wartości rzeczowe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4272" w:rsidRPr="003043FF" w:rsidRDefault="00104272" w:rsidP="00104272">
      <w:pPr>
        <w:pStyle w:val="Standard"/>
        <w:numPr>
          <w:ilvl w:val="0"/>
          <w:numId w:val="68"/>
        </w:numPr>
        <w:tabs>
          <w:tab w:val="left" w:pos="432"/>
        </w:tabs>
        <w:snapToGrid w:val="0"/>
        <w:ind w:left="1276" w:hanging="283"/>
        <w:jc w:val="both"/>
      </w:pPr>
      <w:r w:rsidRPr="003043FF">
        <w:t>potwierdzenie udziału partnerów listem intencyjnym lub umową o współpracy przy realizacji zadania publicznego</w:t>
      </w:r>
      <w:r>
        <w:t>,</w:t>
      </w:r>
      <w:r w:rsidRPr="003043FF">
        <w:t xml:space="preserve">  </w:t>
      </w:r>
    </w:p>
    <w:p w:rsidR="00104272" w:rsidRPr="003043FF" w:rsidRDefault="00104272" w:rsidP="00104272">
      <w:pPr>
        <w:pStyle w:val="Akapitzlist"/>
        <w:numPr>
          <w:ilvl w:val="0"/>
          <w:numId w:val="6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złożenie oferty wspólnej.  </w:t>
      </w:r>
    </w:p>
    <w:p w:rsidR="00104272" w:rsidRPr="003043FF" w:rsidRDefault="00104272" w:rsidP="0010427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Ocena oferty według kryteriów merytorycznych, finansowych oraz za współpracę  następuje wyłącznie po spełnieniu przez ofertę wszystkich kryteriów formalnych. </w:t>
      </w:r>
    </w:p>
    <w:p w:rsidR="00104272" w:rsidRPr="003043FF" w:rsidRDefault="00104272" w:rsidP="0010427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Maksymalną liczbę punktów za realizację poszczególnych kryteriów określa Załącznik nr 3 do niniejszego Regulaminu.</w:t>
      </w:r>
    </w:p>
    <w:p w:rsidR="00104272" w:rsidRDefault="00104272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Negatywna ocena, w sytuacji o której mowa w § 14 ust. 5 pkt 2 niniejszego Regulaminu oznacza przyznanie punktów ujemnych.</w:t>
      </w:r>
    </w:p>
    <w:p w:rsidR="0084694D" w:rsidRDefault="0084694D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694D" w:rsidRDefault="00D72810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19a.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6A15FD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Pr="009778E2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:rsidR="006A15FD" w:rsidRPr="009778E2" w:rsidRDefault="006A15FD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:rsidR="00DF7B1E" w:rsidRPr="009778E2" w:rsidRDefault="00DF7B1E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9778E2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:rsidR="00DF7B1E" w:rsidRPr="009778E2" w:rsidRDefault="00DF7B1E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lastRenderedPageBreak/>
        <w:t>4. Wydział merytoryczny może w sytuacjach szczególnie uzasadnionych i za zgodą Prezydenta, zwiększyć limit kosztów administracyjnych.</w:t>
      </w:r>
    </w:p>
    <w:p w:rsidR="0084694D" w:rsidRDefault="0084694D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4D" w:rsidRDefault="007E2F0E" w:rsidP="007B4FAE">
      <w:pPr>
        <w:tabs>
          <w:tab w:val="left" w:pos="426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84694D" w:rsidRDefault="00DF5917" w:rsidP="007B4FAE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:rsidR="0084694D" w:rsidRDefault="0010264D" w:rsidP="007B4FAE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:rsidR="0084694D" w:rsidRDefault="0084694D" w:rsidP="007B4FA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392815" w:rsidP="007B4FAE">
      <w:pPr>
        <w:tabs>
          <w:tab w:val="left" w:pos="426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:rsidR="0084694D" w:rsidRDefault="0084694D" w:rsidP="007B4FA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:rsidR="0084694D" w:rsidRDefault="0039281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:rsidR="0084694D" w:rsidRDefault="0039281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94D" w:rsidRDefault="00F35EB5" w:rsidP="007B4FAE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84694D" w:rsidRDefault="00C20F6F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:rsidR="0084694D" w:rsidRDefault="00F71393" w:rsidP="007B4FAE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:rsidR="0084694D" w:rsidRDefault="0084694D" w:rsidP="007B4FA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:rsidR="0084694D" w:rsidRDefault="007B271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:rsidR="0084694D" w:rsidRDefault="007B271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84694D" w:rsidRDefault="0009790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:rsidR="0084694D" w:rsidRDefault="00097902" w:rsidP="007B4FAE">
      <w:pPr>
        <w:pStyle w:val="Akapitzlist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:rsidR="0084694D" w:rsidRDefault="00097902" w:rsidP="007B4FAE">
      <w:pPr>
        <w:pStyle w:val="Akapitzlist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</w:t>
      </w:r>
      <w:proofErr w:type="spellStart"/>
      <w:r w:rsidR="005871C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5871C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:rsidR="0084694D" w:rsidRDefault="00097902" w:rsidP="007B4FA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4694D" w:rsidRDefault="0084694D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:rsidR="0084694D" w:rsidRDefault="000F1BA0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:rsidR="0084694D" w:rsidRDefault="0084694D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9778E2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:rsidR="0084694D" w:rsidRDefault="00636EE4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:rsidR="0084694D" w:rsidRDefault="00CB15D5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:rsidR="0084694D" w:rsidRDefault="00CB15D5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84694D" w:rsidRPr="007B4FAE" w:rsidRDefault="00511CA7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Pr="007B4FAE" w:rsidRDefault="00636EE4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:rsidR="00CC0093" w:rsidRPr="007B4FAE" w:rsidRDefault="00ED69A2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CC0093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Pr="007B4FAE" w:rsidRDefault="00CC0093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niezwiększania – w zakresie budżetu zadania -  ogólnej wartości udzielonej dotacji.</w:t>
      </w:r>
    </w:p>
    <w:p w:rsidR="0084694D" w:rsidRDefault="00475371" w:rsidP="007B4FAE">
      <w:pPr>
        <w:pStyle w:val="Akapitzlist"/>
        <w:numPr>
          <w:ilvl w:val="0"/>
          <w:numId w:val="5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dotacj</w:t>
      </w:r>
      <w:r w:rsidR="005A575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52471" w:rsidRDefault="00F52471" w:rsidP="00F52471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2471">
        <w:rPr>
          <w:rFonts w:ascii="Times New Roman" w:hAnsi="Times New Roman" w:cs="Times New Roman"/>
          <w:sz w:val="24"/>
          <w:szCs w:val="24"/>
        </w:rPr>
        <w:t>W trakcie realizacji zadania mogą być dokonywane przesunięcia w zakresie poszczególnych pozycji kosztów działania oraz pomiędzy działaniami. Zmiany powyżej 10 % wymagają uprzedniej, pisemnej zgody Prezydenta. Pisemnej zgody Prezydenta wymaga również utworzenie nowej pozycji kosztowej w ramach kwoty dotacji. Oferent zobligowany jest przedstawić zaktualizowaną kalkulację kosztów oferty po uzyskaniu zgody na wprowadzenie zmian. Zmiany powyższe wymagają aneksu do umowy.</w:t>
      </w:r>
    </w:p>
    <w:p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>W trakcie realizacji zadania mogą być dokonywane zmiany w zakresie terminu jego realizacji, nieprzekraczającego terminu określonego w ogłoszeniu. Wprowadzone zmiany nie mogą zmieniać istoty zadania publicznego. Zmiany wymagają aneksu do umowy.</w:t>
      </w:r>
    </w:p>
    <w:p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 xml:space="preserve">Oferent zobligowany jest przedstawić zaktualizowany harmonogram lub kalkulację kosztów po uzyskaniu zgody na wprowadzenie zmian.  </w:t>
      </w:r>
    </w:p>
    <w:p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567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 xml:space="preserve">  W trakcie realizacji zadania mogą być dokonane zmiany w zakresie przyjętych rezultatów pozostałych zadania publicznego.  </w:t>
      </w:r>
    </w:p>
    <w:p w:rsidR="00F52471" w:rsidRPr="007B4FAE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567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>Zadanie uznaje się za zrealizowane jeżeli oferent zrealizuje kluczowe  z założonych w ogłoszeniu rezultatów</w:t>
      </w:r>
      <w:r w:rsidRPr="00F52471">
        <w:rPr>
          <w:rFonts w:ascii="Times New Roman" w:hAnsi="Times New Roman" w:cs="Times New Roman"/>
          <w:sz w:val="24"/>
          <w:szCs w:val="24"/>
        </w:rPr>
        <w:t>.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:rsidR="0084694D" w:rsidRDefault="000715CB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:rsidR="0084694D" w:rsidRDefault="00CF57C3" w:rsidP="007B4FAE">
      <w:pPr>
        <w:pStyle w:val="Akapitzlist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:rsidR="0084694D" w:rsidRDefault="00CF57C3" w:rsidP="007B4FAE">
      <w:pPr>
        <w:pStyle w:val="Akapitzlist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projekt realizuje zadania pożytku publicznego; </w:t>
      </w:r>
    </w:p>
    <w:p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:rsidR="0084694D" w:rsidRDefault="00A31DB9" w:rsidP="007B4FAE">
      <w:pPr>
        <w:pStyle w:val="Akapitzlist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:rsidR="0084694D" w:rsidRDefault="00A31DB9" w:rsidP="007B4FAE">
      <w:pPr>
        <w:numPr>
          <w:ilvl w:val="0"/>
          <w:numId w:val="38"/>
        </w:numPr>
        <w:tabs>
          <w:tab w:val="left" w:pos="360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:rsidR="0084694D" w:rsidRDefault="00A31DB9" w:rsidP="007B4FA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:rsidR="0084694D" w:rsidRDefault="00A31DB9" w:rsidP="007B4FA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:rsidR="0084694D" w:rsidRDefault="00AF1CC9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:rsidR="0084694D" w:rsidRDefault="00DF5917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:rsidR="0084694D" w:rsidRDefault="00DF5917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:rsidR="0084694D" w:rsidRDefault="000B7ABA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84694D" w:rsidRDefault="00D75AA1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84694D" w:rsidP="007B4FAE">
      <w:pPr>
        <w:pStyle w:val="Akapitzlist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B6618F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6657E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:rsidR="0084694D" w:rsidRDefault="00E42A62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:rsidR="0084694D" w:rsidRDefault="00EE32D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26484E" w:rsidP="007B4FAE">
      <w:pPr>
        <w:pStyle w:val="Akapitzlist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:rsidR="0084694D" w:rsidRDefault="00554AEB" w:rsidP="007B4FAE">
      <w:pPr>
        <w:pStyle w:val="Akapitzlist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:rsidR="0084694D" w:rsidRDefault="0084694D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B271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84694D" w:rsidRDefault="007B271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b/>
          <w:sz w:val="24"/>
          <w:szCs w:val="24"/>
        </w:rPr>
        <w:t>pozarządowej</w:t>
      </w:r>
    </w:p>
    <w:p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Herb</w:t>
      </w:r>
      <w:r w:rsidR="0094466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84694D" w:rsidRDefault="00F754ED" w:rsidP="007B4FAE">
      <w:pPr>
        <w:pStyle w:val="Akapitzlist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A51D25" w:rsidP="007B4FAE">
      <w:pPr>
        <w:pStyle w:val="Akapitzlist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9778E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ngo@um.opole.pl</w:t>
        </w:r>
      </w:hyperlink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:rsidR="0084694D" w:rsidRDefault="004D0B06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Pr="00F52471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B49C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52471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F52471" w:rsidRDefault="00F52471" w:rsidP="007B4FAE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Jeżeli w związku z realizacją zadania publicznego organizacja </w:t>
      </w:r>
      <w:r w:rsidRPr="007B4FAE">
        <w:rPr>
          <w:rFonts w:ascii="Times New Roman" w:hAnsi="Times New Roman" w:cs="Times New Roman"/>
          <w:sz w:val="24"/>
          <w:szCs w:val="24"/>
        </w:rPr>
        <w:t>pozarządowa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 przetwarza, gromadzi i przekazuje dane osobowe oraz wprowadza je do systemów informatycznych jest zobowiązana do stosowania przepisów </w:t>
      </w:r>
      <w:r w:rsidRPr="007B4FAE">
        <w:rPr>
          <w:rFonts w:ascii="Times New Roman" w:hAnsi="Times New Roman" w:cs="Times New Roman"/>
          <w:sz w:val="24"/>
          <w:szCs w:val="24"/>
        </w:rPr>
        <w:t>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7B4FAE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Pr="007B4FAE">
        <w:rPr>
          <w:rFonts w:ascii="Times New Roman" w:hAnsi="Times New Roman" w:cs="Times New Roman"/>
          <w:sz w:val="24"/>
          <w:szCs w:val="24"/>
        </w:rPr>
        <w:t xml:space="preserve">. L Nr 119) oraz 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ustawy  z dnia 5 maja 2018 r.  o ochronie danych osobowych (Dz. U. z 2018 r. poz. 1000 z późn. zm.). </w:t>
      </w:r>
    </w:p>
    <w:p w:rsidR="00F52471" w:rsidRPr="008F2149" w:rsidRDefault="00F52471" w:rsidP="007B4FAE">
      <w:pPr>
        <w:spacing w:after="0" w:line="276" w:lineRule="auto"/>
        <w:ind w:firstLine="284"/>
        <w:jc w:val="both"/>
        <w:rPr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7B4FAE">
        <w:rPr>
          <w:rFonts w:ascii="Times New Roman" w:hAnsi="Times New Roman" w:cs="Times New Roman"/>
          <w:sz w:val="24"/>
          <w:szCs w:val="24"/>
        </w:rPr>
        <w:t>Zgodnie z  art. 13 ust. 1 i ust. 2  RODO: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a</w:t>
      </w:r>
      <w:r w:rsidRPr="00F378AF">
        <w:rPr>
          <w:color w:val="auto"/>
        </w:rPr>
        <w:t xml:space="preserve">dministratorem danych osobowych jest </w:t>
      </w:r>
      <w:r>
        <w:rPr>
          <w:color w:val="auto"/>
        </w:rPr>
        <w:t xml:space="preserve">Prezydent </w:t>
      </w:r>
      <w:r w:rsidRPr="00F378AF">
        <w:rPr>
          <w:color w:val="auto"/>
        </w:rPr>
        <w:t>Miast</w:t>
      </w:r>
      <w:r>
        <w:rPr>
          <w:color w:val="auto"/>
        </w:rPr>
        <w:t>a</w:t>
      </w:r>
      <w:r w:rsidRPr="00F378AF">
        <w:rPr>
          <w:color w:val="auto"/>
        </w:rPr>
        <w:t xml:space="preserve"> Opole z siedzibą przy Rynek-Ratusz, 45-015 Opole, e-mail: urzad@um.opole.pl, tel. (+48 77) 45 11</w:t>
      </w:r>
      <w:r>
        <w:rPr>
          <w:color w:val="auto"/>
        </w:rPr>
        <w:t> </w:t>
      </w:r>
      <w:r w:rsidRPr="00F378AF">
        <w:rPr>
          <w:color w:val="auto"/>
        </w:rPr>
        <w:t>800</w:t>
      </w:r>
      <w:r>
        <w:rPr>
          <w:color w:val="auto"/>
        </w:rPr>
        <w:t>;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d</w:t>
      </w:r>
      <w:r w:rsidRPr="00F378AF">
        <w:rPr>
          <w:color w:val="auto"/>
        </w:rPr>
        <w:t xml:space="preserve">ane kontaktowe Inspektora ochrony danych: Urząd Miasta Opola, Rynek Ratusz,  45- 015 Opole; e-mail: </w:t>
      </w:r>
      <w:r>
        <w:rPr>
          <w:color w:val="auto"/>
        </w:rPr>
        <w:t>iod</w:t>
      </w:r>
      <w:r w:rsidRPr="00F378AF">
        <w:rPr>
          <w:color w:val="auto"/>
        </w:rPr>
        <w:t>@um.opole.pl;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color w:val="auto"/>
        </w:rPr>
      </w:pPr>
      <w:r>
        <w:rPr>
          <w:color w:val="auto"/>
        </w:rPr>
        <w:t>p</w:t>
      </w:r>
      <w:r w:rsidRPr="00F378AF">
        <w:rPr>
          <w:color w:val="auto"/>
        </w:rPr>
        <w:t xml:space="preserve">rzetwarzanie danych osobowych odbywać się będzie na podstawie art. 6 ust. 1 lit. </w:t>
      </w:r>
      <w:r>
        <w:rPr>
          <w:color w:val="auto"/>
        </w:rPr>
        <w:t>e</w:t>
      </w:r>
      <w:r w:rsidRPr="00F378AF">
        <w:rPr>
          <w:color w:val="auto"/>
        </w:rPr>
        <w:t xml:space="preserve"> RODO i wyłącznie w celu realizacji konkursu i </w:t>
      </w:r>
      <w:r w:rsidRPr="00F378AF">
        <w:t>wykonania umowy o realizację zadania publicznego</w:t>
      </w:r>
      <w:r w:rsidRPr="00F378AF">
        <w:rPr>
          <w:color w:val="auto"/>
        </w:rPr>
        <w:t xml:space="preserve"> a w szczególności w celu zweryfikowania czy osoby składające oferty i podpisujące umowę są  do tego uprawnione, a także w celu prowadzenia postępowań wyjaśniających dotyczących stwierdzonych naruszeń Regulaminu;</w:t>
      </w:r>
    </w:p>
    <w:p w:rsidR="00F52471" w:rsidRPr="008F2149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o</w:t>
      </w:r>
      <w:r w:rsidRPr="00F378AF">
        <w:rPr>
          <w:color w:val="auto"/>
        </w:rPr>
        <w:t xml:space="preserve">dbiorcą danych osobowych będzie </w:t>
      </w:r>
      <w:r>
        <w:rPr>
          <w:color w:val="auto"/>
        </w:rPr>
        <w:t>Komisja konkursowa</w:t>
      </w:r>
      <w:r w:rsidRPr="00F378AF">
        <w:rPr>
          <w:color w:val="auto"/>
        </w:rPr>
        <w:t xml:space="preserve">; </w:t>
      </w:r>
    </w:p>
    <w:p w:rsidR="00F52471" w:rsidRPr="008F2149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t>d</w:t>
      </w:r>
      <w:r w:rsidRPr="00005D18">
        <w:t xml:space="preserve">ane osobowe </w:t>
      </w:r>
      <w:r>
        <w:t xml:space="preserve">będą przechowywane przez okres </w:t>
      </w:r>
      <w:r w:rsidRPr="00005D18">
        <w:t>niezbędny do realizacji celów określonych w pkt 3, a po tym czasie przez okres oraz w zakresie wymaganym przez przepisy powszechnie obowiązującego prawa</w:t>
      </w:r>
      <w:r>
        <w:t>;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k</w:t>
      </w:r>
      <w:r w:rsidRPr="00F378AF">
        <w:rPr>
          <w:color w:val="auto"/>
        </w:rPr>
        <w:t xml:space="preserve">ażda osoba, której dane osobowe są przetwarzane w ramach </w:t>
      </w:r>
      <w:r w:rsidRPr="00F378AF">
        <w:t>konkursu i wykonania umowy o realizację zadania publicznego</w:t>
      </w:r>
      <w:r w:rsidRPr="00F378AF">
        <w:rPr>
          <w:color w:val="auto"/>
        </w:rPr>
        <w:t xml:space="preserve"> ma   prawo dostępu do nich, prawo do ich sprostowania, usunięcia oraz prawo do ograniczenia ich przetwarzania. Ponadto także prawo do cofnięcia zgody w dowolnym momencie bez wpływu na zgodność z prawem przetwarzania, prawo do przenoszenia danych osobowych oraz prawo do wniesienia sprzeciwu wobec przetwarzania danych osobowych; 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tabs>
          <w:tab w:val="left" w:pos="5933"/>
        </w:tabs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k</w:t>
      </w:r>
      <w:r w:rsidRPr="00F378AF">
        <w:rPr>
          <w:color w:val="auto"/>
        </w:rPr>
        <w:t xml:space="preserve">ażdej osobie, która uzna,  iż przetwarzanie danych osobowych jej dotyczących   narusza przepisy RODO przysługuje prawo wniesienia skargi do Prezesa Urzędu Ochrony Danych Osobowych;  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p</w:t>
      </w:r>
      <w:r w:rsidRPr="00F378AF">
        <w:rPr>
          <w:color w:val="auto"/>
        </w:rPr>
        <w:t xml:space="preserve">odanie danych osobowych jest dobrowolne, a ich niepodanie skutkuje </w:t>
      </w:r>
      <w:r>
        <w:rPr>
          <w:color w:val="auto"/>
        </w:rPr>
        <w:t>brakiem możliwości popisania umowy o realizację zadania publicznego</w:t>
      </w:r>
      <w:r w:rsidRPr="00F378AF">
        <w:rPr>
          <w:color w:val="auto"/>
        </w:rPr>
        <w:t>;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lastRenderedPageBreak/>
        <w:t>d</w:t>
      </w:r>
      <w:r w:rsidRPr="00F378AF">
        <w:rPr>
          <w:color w:val="auto"/>
        </w:rPr>
        <w:t>ane osobowe nie będą przekazywane do państwa trzeciego lub organizacji międzynarodowej;</w:t>
      </w:r>
    </w:p>
    <w:p w:rsidR="00F52471" w:rsidRPr="007B4FAE" w:rsidRDefault="00F52471" w:rsidP="007B4FAE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</w:rPr>
      </w:pPr>
      <w:r>
        <w:rPr>
          <w:color w:val="auto"/>
        </w:rPr>
        <w:t>d</w:t>
      </w:r>
      <w:r w:rsidRPr="00F378AF">
        <w:rPr>
          <w:color w:val="auto"/>
        </w:rPr>
        <w:t>ane osobowe nie będą przetwarzane w sposób zautomatyzowany i nie będą profilowane.</w:t>
      </w:r>
      <w:r>
        <w:rPr>
          <w:color w:val="auto"/>
        </w:rPr>
        <w:t>”.</w:t>
      </w:r>
    </w:p>
    <w:p w:rsidR="0084694D" w:rsidRPr="007B4FAE" w:rsidRDefault="0084694D" w:rsidP="007B4FAE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:rsidR="0084694D" w:rsidRDefault="004D0B06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6657E5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84694D" w:rsidRDefault="006657E5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:rsidR="0084694D" w:rsidRDefault="0026484E" w:rsidP="007B4FAE">
      <w:pPr>
        <w:pStyle w:val="Akapitzlist"/>
        <w:numPr>
          <w:ilvl w:val="0"/>
          <w:numId w:val="12"/>
        </w:numPr>
        <w:tabs>
          <w:tab w:val="left" w:pos="360"/>
          <w:tab w:val="left" w:pos="426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:rsidR="0084694D" w:rsidRDefault="0084694D" w:rsidP="007B4FAE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:rsidR="0084694D" w:rsidRDefault="0084694D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84694D" w:rsidRDefault="00B413C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983" w:rsidRPr="009778E2" w:rsidRDefault="00A900BA" w:rsidP="009778E2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9778E2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9778E2">
        <w:rPr>
          <w:rFonts w:ascii="Times New Roman" w:hAnsi="Times New Roman" w:cs="Times New Roman"/>
          <w:sz w:val="24"/>
          <w:szCs w:val="24"/>
        </w:rPr>
        <w:t> </w:t>
      </w:r>
      <w:r w:rsidR="00230480" w:rsidRPr="009778E2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9778E2">
        <w:rPr>
          <w:rFonts w:ascii="Times New Roman" w:hAnsi="Times New Roman" w:cs="Times New Roman"/>
          <w:sz w:val="24"/>
          <w:szCs w:val="24"/>
        </w:rPr>
        <w:t>z zakresu</w:t>
      </w:r>
      <w:r w:rsidR="009B7FA4" w:rsidRPr="009778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9778E2">
        <w:rPr>
          <w:rFonts w:ascii="Times New Roman" w:hAnsi="Times New Roman" w:cs="Times New Roman"/>
          <w:sz w:val="24"/>
          <w:szCs w:val="24"/>
        </w:rPr>
        <w:t>kultury fizycznej i sportu.</w:t>
      </w:r>
    </w:p>
    <w:p w:rsidR="00183983" w:rsidRPr="009778E2" w:rsidRDefault="00183983" w:rsidP="009778E2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:rsidR="0084694D" w:rsidRDefault="0084694D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84694D" w:rsidRDefault="00F6008E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:rsidR="0084694D" w:rsidRDefault="0084694D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9778E2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:rsidR="0084694D" w:rsidRDefault="0084694D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694D" w:rsidRDefault="00A900BA" w:rsidP="007B4FAE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9778E2">
        <w:rPr>
          <w:rFonts w:ascii="Times New Roman" w:hAnsi="Times New Roman" w:cs="Times New Roman"/>
          <w:sz w:val="24"/>
          <w:szCs w:val="24"/>
        </w:rPr>
        <w:t>Z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9778E2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9778E2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9778E2">
        <w:rPr>
          <w:rFonts w:ascii="Times New Roman" w:hAnsi="Times New Roman" w:cs="Times New Roman"/>
          <w:sz w:val="24"/>
          <w:szCs w:val="24"/>
        </w:rPr>
        <w:t xml:space="preserve">. 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694D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E6" w:rsidRDefault="001134E6" w:rsidP="00EE513A">
      <w:pPr>
        <w:spacing w:after="0" w:line="240" w:lineRule="auto"/>
      </w:pPr>
      <w:r>
        <w:separator/>
      </w:r>
    </w:p>
  </w:endnote>
  <w:endnote w:type="continuationSeparator" w:id="0">
    <w:p w:rsidR="001134E6" w:rsidRDefault="001134E6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0000012" w:usb3="00000000" w:csb0="0002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687965"/>
      <w:docPartObj>
        <w:docPartGallery w:val="Page Numbers (Bottom of Page)"/>
        <w:docPartUnique/>
      </w:docPartObj>
    </w:sdtPr>
    <w:sdtContent>
      <w:p w:rsidR="00326697" w:rsidRDefault="00326697" w:rsidP="007B4FAE">
        <w:pPr>
          <w:spacing w:after="0" w:line="276" w:lineRule="auto"/>
          <w:jc w:val="both"/>
        </w:pPr>
      </w:p>
      <w:p w:rsidR="007B4FAE" w:rsidRPr="00326697" w:rsidRDefault="007B4FAE" w:rsidP="007B4FAE">
        <w:pPr>
          <w:spacing w:after="0" w:line="276" w:lineRule="auto"/>
          <w:jc w:val="both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Załącznik do Zarządzenia </w:t>
        </w:r>
        <w:r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Nr OR-I. 0050.</w:t>
        </w:r>
        <w:r>
          <w:rPr>
            <w:rFonts w:ascii="Times New Roman" w:hAnsi="Times New Roman" w:cs="Times New Roman"/>
            <w:sz w:val="18"/>
            <w:szCs w:val="24"/>
          </w:rPr>
          <w:t xml:space="preserve">616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>
          <w:rPr>
            <w:rFonts w:ascii="Times New Roman" w:hAnsi="Times New Roman" w:cs="Times New Roman"/>
            <w:sz w:val="18"/>
            <w:szCs w:val="24"/>
          </w:rPr>
          <w:t>6</w:t>
        </w:r>
      </w:p>
      <w:p w:rsidR="007B4FAE" w:rsidRDefault="007B4FAE" w:rsidP="007B4FAE">
        <w:pPr>
          <w:spacing w:after="0" w:line="276" w:lineRule="auto"/>
          <w:jc w:val="both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Prezydenta Miasta Opola  z dnia  </w:t>
        </w:r>
        <w:r>
          <w:rPr>
            <w:rFonts w:ascii="Times New Roman" w:hAnsi="Times New Roman" w:cs="Times New Roman"/>
            <w:sz w:val="18"/>
            <w:szCs w:val="24"/>
          </w:rPr>
          <w:t xml:space="preserve"> 24  listopada  2016 r. z późn. zm.</w:t>
        </w:r>
      </w:p>
      <w:p w:rsidR="00326697" w:rsidRDefault="00326697" w:rsidP="007B4FAE">
        <w:pPr>
          <w:pStyle w:val="Stopka"/>
          <w:jc w:val="both"/>
        </w:pPr>
        <w:r>
          <w:t xml:space="preserve"> </w:t>
        </w:r>
        <w:r>
          <w:tab/>
        </w:r>
        <w:r>
          <w:tab/>
        </w:r>
        <w:r w:rsidR="00995264"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995264"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57EF1">
          <w:rPr>
            <w:rFonts w:ascii="Times New Roman" w:hAnsi="Times New Roman" w:cs="Times New Roman"/>
            <w:noProof/>
            <w:sz w:val="18"/>
            <w:szCs w:val="18"/>
          </w:rPr>
          <w:t>13</w:t>
        </w:r>
        <w:r w:rsidR="00995264"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E513A" w:rsidRDefault="00EE51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E6" w:rsidRDefault="001134E6" w:rsidP="00EE513A">
      <w:pPr>
        <w:spacing w:after="0" w:line="240" w:lineRule="auto"/>
      </w:pPr>
      <w:r>
        <w:separator/>
      </w:r>
    </w:p>
  </w:footnote>
  <w:footnote w:type="continuationSeparator" w:id="0">
    <w:p w:rsidR="001134E6" w:rsidRDefault="001134E6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:rsidR="00606624" w:rsidRPr="00937B2C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937B2C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:rsidR="00606624" w:rsidRPr="00937B2C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937B2C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:rsidR="00C3460A" w:rsidRPr="00937B2C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:rsidR="00C3460A" w:rsidRPr="00937B2C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:rsidR="00F91D7C" w:rsidRPr="00937B2C" w:rsidRDefault="00F91D7C" w:rsidP="00F91D7C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3: Zarządzenie  Nr OR-I. 0050.188.2018</w:t>
    </w:r>
  </w:p>
  <w:p w:rsidR="00F91D7C" w:rsidRPr="00937B2C" w:rsidRDefault="00F91D7C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Prezydenta Miasta Opola  z dnia  23 marca  2018 r.</w:t>
    </w:r>
  </w:p>
  <w:p w:rsidR="00F51203" w:rsidRPr="00937B2C" w:rsidRDefault="00F51203" w:rsidP="00F51203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4: Zarządzenie  Nr OR-I. 0050.</w:t>
    </w:r>
    <w:r w:rsidR="00A41749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321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.2018</w:t>
    </w:r>
  </w:p>
  <w:p w:rsidR="00F51203" w:rsidRDefault="00F51203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 w:rsidR="00A41749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24 maja 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2018 r.</w:t>
    </w:r>
  </w:p>
  <w:p w:rsidR="008F310F" w:rsidRPr="00937B2C" w:rsidRDefault="008F310F" w:rsidP="008F310F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5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: Zarządzenie  Nr OR-I. 0050.</w:t>
    </w:r>
    <w:r w:rsidR="00104272">
      <w:rPr>
        <w:rFonts w:ascii="Times New Roman" w:hAnsi="Times New Roman" w:cs="Times New Roman"/>
        <w:color w:val="2E74B5" w:themeColor="accent1" w:themeShade="BF"/>
        <w:sz w:val="18"/>
        <w:szCs w:val="24"/>
      </w:rPr>
      <w:t>281.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201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9</w:t>
    </w:r>
  </w:p>
  <w:p w:rsidR="008F310F" w:rsidRPr="00937B2C" w:rsidRDefault="008F310F" w:rsidP="008F310F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</w:t>
    </w:r>
    <w:r w:rsidR="00104272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9 maja 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201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9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r.</w:t>
    </w:r>
  </w:p>
  <w:p w:rsidR="008F310F" w:rsidRPr="00937B2C" w:rsidRDefault="008F310F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:rsidR="00F51203" w:rsidRDefault="00F51203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0F96BFB"/>
    <w:multiLevelType w:val="hybridMultilevel"/>
    <w:tmpl w:val="9B78B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B3813"/>
    <w:multiLevelType w:val="hybridMultilevel"/>
    <w:tmpl w:val="28B62D6E"/>
    <w:lvl w:ilvl="0" w:tplc="6D40B7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F4A37"/>
    <w:multiLevelType w:val="hybridMultilevel"/>
    <w:tmpl w:val="A5CE7A24"/>
    <w:lvl w:ilvl="0" w:tplc="FFFFFFFF">
      <w:start w:val="4"/>
      <w:numFmt w:val="decimal"/>
      <w:lvlText w:val="%1."/>
      <w:lvlJc w:val="left"/>
    </w:lvl>
    <w:lvl w:ilvl="1" w:tplc="2974C38C">
      <w:start w:val="1"/>
      <w:numFmt w:val="decimal"/>
      <w:lvlText w:val="%2)"/>
      <w:lvlJc w:val="left"/>
      <w:rPr>
        <w:rFonts w:hint="default"/>
        <w:sz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E96F8E"/>
    <w:multiLevelType w:val="hybridMultilevel"/>
    <w:tmpl w:val="17B02BA2"/>
    <w:lvl w:ilvl="0" w:tplc="48CAF4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FF7926"/>
    <w:multiLevelType w:val="hybridMultilevel"/>
    <w:tmpl w:val="C54C8242"/>
    <w:lvl w:ilvl="0" w:tplc="7E6EB404">
      <w:start w:val="1"/>
      <w:numFmt w:val="lowerLetter"/>
      <w:lvlText w:val="%1)"/>
      <w:lvlJc w:val="left"/>
      <w:pPr>
        <w:ind w:left="1429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C8739A0"/>
    <w:multiLevelType w:val="hybridMultilevel"/>
    <w:tmpl w:val="62BC5CBC"/>
    <w:lvl w:ilvl="0" w:tplc="22BC069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2A029F1"/>
    <w:multiLevelType w:val="hybridMultilevel"/>
    <w:tmpl w:val="95383218"/>
    <w:lvl w:ilvl="0" w:tplc="138C26FA">
      <w:start w:val="1"/>
      <w:numFmt w:val="decimal"/>
      <w:lvlText w:val="%1)"/>
      <w:lvlJc w:val="left"/>
      <w:pPr>
        <w:ind w:left="43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12BA100A"/>
    <w:multiLevelType w:val="hybridMultilevel"/>
    <w:tmpl w:val="177EB9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2F7016"/>
    <w:multiLevelType w:val="hybridMultilevel"/>
    <w:tmpl w:val="B93CDF7C"/>
    <w:lvl w:ilvl="0" w:tplc="16365DA8">
      <w:start w:val="2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222D6A"/>
    <w:multiLevelType w:val="hybridMultilevel"/>
    <w:tmpl w:val="C948608C"/>
    <w:lvl w:ilvl="0" w:tplc="8B3AD28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27A934AB"/>
    <w:multiLevelType w:val="hybridMultilevel"/>
    <w:tmpl w:val="9C90BBF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6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34380D20"/>
    <w:multiLevelType w:val="hybridMultilevel"/>
    <w:tmpl w:val="9E746196"/>
    <w:lvl w:ilvl="0" w:tplc="40C2DD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403D2A"/>
    <w:multiLevelType w:val="hybridMultilevel"/>
    <w:tmpl w:val="3DB80C88"/>
    <w:lvl w:ilvl="0" w:tplc="04150017">
      <w:start w:val="1"/>
      <w:numFmt w:val="lowerLetter"/>
      <w:lvlText w:val="%1)"/>
      <w:lvlJc w:val="left"/>
    </w:lvl>
    <w:lvl w:ilvl="1" w:tplc="04150017">
      <w:start w:val="1"/>
      <w:numFmt w:val="lowerLetter"/>
      <w:lvlText w:val="%2)"/>
      <w:lvlJc w:val="left"/>
      <w:rPr>
        <w:rFonts w:hint="default"/>
        <w:sz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C52A58"/>
    <w:multiLevelType w:val="hybridMultilevel"/>
    <w:tmpl w:val="74CC2DEA"/>
    <w:lvl w:ilvl="0" w:tplc="C2E6AACE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40733E68"/>
    <w:multiLevelType w:val="hybridMultilevel"/>
    <w:tmpl w:val="32100D76"/>
    <w:lvl w:ilvl="0" w:tplc="15665A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9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2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3">
    <w:nsid w:val="546D10C7"/>
    <w:multiLevelType w:val="hybridMultilevel"/>
    <w:tmpl w:val="89949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E7299F"/>
    <w:multiLevelType w:val="hybridMultilevel"/>
    <w:tmpl w:val="EBA2264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03516C"/>
    <w:multiLevelType w:val="hybridMultilevel"/>
    <w:tmpl w:val="E5F81374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BEB4BB0"/>
    <w:multiLevelType w:val="hybridMultilevel"/>
    <w:tmpl w:val="A4503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69"/>
  </w:num>
  <w:num w:numId="3">
    <w:abstractNumId w:val="50"/>
  </w:num>
  <w:num w:numId="4">
    <w:abstractNumId w:val="61"/>
  </w:num>
  <w:num w:numId="5">
    <w:abstractNumId w:val="19"/>
  </w:num>
  <w:num w:numId="6">
    <w:abstractNumId w:val="21"/>
  </w:num>
  <w:num w:numId="7">
    <w:abstractNumId w:val="45"/>
  </w:num>
  <w:num w:numId="8">
    <w:abstractNumId w:val="27"/>
  </w:num>
  <w:num w:numId="9">
    <w:abstractNumId w:val="6"/>
  </w:num>
  <w:num w:numId="10">
    <w:abstractNumId w:val="55"/>
  </w:num>
  <w:num w:numId="11">
    <w:abstractNumId w:val="28"/>
  </w:num>
  <w:num w:numId="12">
    <w:abstractNumId w:val="40"/>
  </w:num>
  <w:num w:numId="13">
    <w:abstractNumId w:val="9"/>
  </w:num>
  <w:num w:numId="14">
    <w:abstractNumId w:val="64"/>
  </w:num>
  <w:num w:numId="15">
    <w:abstractNumId w:val="4"/>
  </w:num>
  <w:num w:numId="16">
    <w:abstractNumId w:val="15"/>
  </w:num>
  <w:num w:numId="17">
    <w:abstractNumId w:val="37"/>
  </w:num>
  <w:num w:numId="18">
    <w:abstractNumId w:val="11"/>
  </w:num>
  <w:num w:numId="19">
    <w:abstractNumId w:val="36"/>
  </w:num>
  <w:num w:numId="20">
    <w:abstractNumId w:val="25"/>
  </w:num>
  <w:num w:numId="21">
    <w:abstractNumId w:val="22"/>
  </w:num>
  <w:num w:numId="22">
    <w:abstractNumId w:val="41"/>
  </w:num>
  <w:num w:numId="23">
    <w:abstractNumId w:val="2"/>
  </w:num>
  <w:num w:numId="24">
    <w:abstractNumId w:val="16"/>
  </w:num>
  <w:num w:numId="25">
    <w:abstractNumId w:val="44"/>
  </w:num>
  <w:num w:numId="26">
    <w:abstractNumId w:val="57"/>
  </w:num>
  <w:num w:numId="27">
    <w:abstractNumId w:val="51"/>
  </w:num>
  <w:num w:numId="28">
    <w:abstractNumId w:val="48"/>
  </w:num>
  <w:num w:numId="29">
    <w:abstractNumId w:val="52"/>
  </w:num>
  <w:num w:numId="30">
    <w:abstractNumId w:val="63"/>
  </w:num>
  <w:num w:numId="31">
    <w:abstractNumId w:val="29"/>
  </w:num>
  <w:num w:numId="32">
    <w:abstractNumId w:val="14"/>
  </w:num>
  <w:num w:numId="33">
    <w:abstractNumId w:val="26"/>
  </w:num>
  <w:num w:numId="34">
    <w:abstractNumId w:val="47"/>
  </w:num>
  <w:num w:numId="35">
    <w:abstractNumId w:val="20"/>
  </w:num>
  <w:num w:numId="36">
    <w:abstractNumId w:val="24"/>
  </w:num>
  <w:num w:numId="37">
    <w:abstractNumId w:val="66"/>
  </w:num>
  <w:num w:numId="38">
    <w:abstractNumId w:val="31"/>
  </w:num>
  <w:num w:numId="39">
    <w:abstractNumId w:val="46"/>
  </w:num>
  <w:num w:numId="40">
    <w:abstractNumId w:val="54"/>
  </w:num>
  <w:num w:numId="41">
    <w:abstractNumId w:val="8"/>
  </w:num>
  <w:num w:numId="42">
    <w:abstractNumId w:val="60"/>
  </w:num>
  <w:num w:numId="43">
    <w:abstractNumId w:val="33"/>
  </w:num>
  <w:num w:numId="44">
    <w:abstractNumId w:val="58"/>
  </w:num>
  <w:num w:numId="45">
    <w:abstractNumId w:val="30"/>
  </w:num>
  <w:num w:numId="46">
    <w:abstractNumId w:val="67"/>
  </w:num>
  <w:num w:numId="47">
    <w:abstractNumId w:val="65"/>
  </w:num>
  <w:num w:numId="48">
    <w:abstractNumId w:val="23"/>
  </w:num>
  <w:num w:numId="49">
    <w:abstractNumId w:val="35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1"/>
  </w:num>
  <w:num w:numId="53">
    <w:abstractNumId w:val="0"/>
  </w:num>
  <w:num w:numId="54">
    <w:abstractNumId w:val="7"/>
  </w:num>
  <w:num w:numId="55">
    <w:abstractNumId w:val="39"/>
  </w:num>
  <w:num w:numId="56">
    <w:abstractNumId w:val="59"/>
  </w:num>
  <w:num w:numId="57">
    <w:abstractNumId w:val="34"/>
  </w:num>
  <w:num w:numId="58">
    <w:abstractNumId w:val="42"/>
  </w:num>
  <w:num w:numId="59">
    <w:abstractNumId w:val="18"/>
  </w:num>
  <w:num w:numId="60">
    <w:abstractNumId w:val="3"/>
  </w:num>
  <w:num w:numId="61">
    <w:abstractNumId w:val="12"/>
  </w:num>
  <w:num w:numId="62">
    <w:abstractNumId w:val="38"/>
  </w:num>
  <w:num w:numId="63">
    <w:abstractNumId w:val="49"/>
  </w:num>
  <w:num w:numId="64">
    <w:abstractNumId w:val="13"/>
  </w:num>
  <w:num w:numId="65">
    <w:abstractNumId w:val="10"/>
  </w:num>
  <w:num w:numId="66">
    <w:abstractNumId w:val="53"/>
  </w:num>
  <w:num w:numId="67">
    <w:abstractNumId w:val="56"/>
  </w:num>
  <w:num w:numId="68">
    <w:abstractNumId w:val="68"/>
  </w:num>
  <w:num w:numId="69">
    <w:abstractNumId w:val="43"/>
  </w:num>
  <w:num w:numId="70">
    <w:abstractNumId w:val="32"/>
  </w:num>
  <w:num w:numId="71">
    <w:abstractNumId w:val="1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6281"/>
    <w:rsid w:val="000032EE"/>
    <w:rsid w:val="000147E5"/>
    <w:rsid w:val="000147F6"/>
    <w:rsid w:val="00022754"/>
    <w:rsid w:val="000246ED"/>
    <w:rsid w:val="0002724F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4272"/>
    <w:rsid w:val="0010779F"/>
    <w:rsid w:val="001134E6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1F58CD"/>
    <w:rsid w:val="00224158"/>
    <w:rsid w:val="00230480"/>
    <w:rsid w:val="0025388C"/>
    <w:rsid w:val="0025555C"/>
    <w:rsid w:val="00257678"/>
    <w:rsid w:val="002602F7"/>
    <w:rsid w:val="00260D32"/>
    <w:rsid w:val="00261153"/>
    <w:rsid w:val="00263060"/>
    <w:rsid w:val="002631F6"/>
    <w:rsid w:val="00263FE5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08DD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0481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5E7752"/>
    <w:rsid w:val="00606624"/>
    <w:rsid w:val="006102D1"/>
    <w:rsid w:val="00623E61"/>
    <w:rsid w:val="00636EE4"/>
    <w:rsid w:val="00663311"/>
    <w:rsid w:val="006657E5"/>
    <w:rsid w:val="00670552"/>
    <w:rsid w:val="006722DC"/>
    <w:rsid w:val="006739E3"/>
    <w:rsid w:val="00685FBB"/>
    <w:rsid w:val="00687CC8"/>
    <w:rsid w:val="006972B6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4B19"/>
    <w:rsid w:val="0079685D"/>
    <w:rsid w:val="007B2712"/>
    <w:rsid w:val="007B4FAE"/>
    <w:rsid w:val="007C6052"/>
    <w:rsid w:val="007E2F0E"/>
    <w:rsid w:val="007E6571"/>
    <w:rsid w:val="007F6135"/>
    <w:rsid w:val="00804F99"/>
    <w:rsid w:val="0080567B"/>
    <w:rsid w:val="00806F8E"/>
    <w:rsid w:val="00836B54"/>
    <w:rsid w:val="00845F57"/>
    <w:rsid w:val="0084694D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8F142A"/>
    <w:rsid w:val="008F310F"/>
    <w:rsid w:val="00932FC9"/>
    <w:rsid w:val="00933CB3"/>
    <w:rsid w:val="00937B2C"/>
    <w:rsid w:val="009428E1"/>
    <w:rsid w:val="00944667"/>
    <w:rsid w:val="0095391E"/>
    <w:rsid w:val="00961201"/>
    <w:rsid w:val="009778E2"/>
    <w:rsid w:val="0098025C"/>
    <w:rsid w:val="009851E7"/>
    <w:rsid w:val="00995264"/>
    <w:rsid w:val="00995CE9"/>
    <w:rsid w:val="009971C0"/>
    <w:rsid w:val="009A2756"/>
    <w:rsid w:val="009A483A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1749"/>
    <w:rsid w:val="00A448E0"/>
    <w:rsid w:val="00A51D25"/>
    <w:rsid w:val="00A630D9"/>
    <w:rsid w:val="00A67596"/>
    <w:rsid w:val="00A73181"/>
    <w:rsid w:val="00A82FAC"/>
    <w:rsid w:val="00A84922"/>
    <w:rsid w:val="00A900BA"/>
    <w:rsid w:val="00A93267"/>
    <w:rsid w:val="00AB6F7C"/>
    <w:rsid w:val="00AD2877"/>
    <w:rsid w:val="00AE7F97"/>
    <w:rsid w:val="00AF1CC9"/>
    <w:rsid w:val="00AF2408"/>
    <w:rsid w:val="00AF406C"/>
    <w:rsid w:val="00B0545E"/>
    <w:rsid w:val="00B07EA2"/>
    <w:rsid w:val="00B130C4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321D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57C0B"/>
    <w:rsid w:val="00C92DE3"/>
    <w:rsid w:val="00C97C78"/>
    <w:rsid w:val="00CA064A"/>
    <w:rsid w:val="00CA23CD"/>
    <w:rsid w:val="00CB15D5"/>
    <w:rsid w:val="00CC0093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55A7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1203"/>
    <w:rsid w:val="00F52471"/>
    <w:rsid w:val="00F52E3E"/>
    <w:rsid w:val="00F53150"/>
    <w:rsid w:val="00F553FD"/>
    <w:rsid w:val="00F56278"/>
    <w:rsid w:val="00F568A7"/>
    <w:rsid w:val="00F57EF1"/>
    <w:rsid w:val="00F6008E"/>
    <w:rsid w:val="00F70900"/>
    <w:rsid w:val="00F71393"/>
    <w:rsid w:val="00F754ED"/>
    <w:rsid w:val="00F8349F"/>
    <w:rsid w:val="00F90EBC"/>
    <w:rsid w:val="00F91D7C"/>
    <w:rsid w:val="00FA4B23"/>
    <w:rsid w:val="00FB336A"/>
    <w:rsid w:val="00FB6471"/>
    <w:rsid w:val="00FC213B"/>
    <w:rsid w:val="00FC4601"/>
    <w:rsid w:val="00FD112E"/>
    <w:rsid w:val="00FD2E8B"/>
    <w:rsid w:val="00FF14D0"/>
    <w:rsid w:val="00FF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  <w:style w:type="paragraph" w:customStyle="1" w:styleId="Default">
    <w:name w:val="Default"/>
    <w:rsid w:val="00F52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BB33-E613-4069-BF88-11D2B07C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4639</Words>
  <Characters>27838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agdudek</cp:lastModifiedBy>
  <cp:revision>2</cp:revision>
  <cp:lastPrinted>2019-04-11T09:23:00Z</cp:lastPrinted>
  <dcterms:created xsi:type="dcterms:W3CDTF">2019-07-10T12:01:00Z</dcterms:created>
  <dcterms:modified xsi:type="dcterms:W3CDTF">2019-07-10T12:01:00Z</dcterms:modified>
</cp:coreProperties>
</file>